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65" w:rsidRPr="00A06C83" w:rsidRDefault="0042757F" w:rsidP="005F73B3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4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935165" w:rsidRPr="00A06C83" w:rsidRDefault="00935165" w:rsidP="005F73B3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935165" w:rsidRPr="00A06C83" w:rsidRDefault="00935165" w:rsidP="005F73B3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935165" w:rsidRPr="00A06C83" w:rsidRDefault="00935165" w:rsidP="005F73B3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C368E1" w:rsidRPr="00A06C83" w:rsidRDefault="00C368E1" w:rsidP="00C368E1">
      <w:pPr>
        <w:spacing w:after="120"/>
        <w:jc w:val="center"/>
        <w:rPr>
          <w:sz w:val="28"/>
          <w:szCs w:val="28"/>
        </w:rPr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134"/>
        <w:gridCol w:w="872"/>
        <w:gridCol w:w="4506"/>
      </w:tblGrid>
      <w:tr w:rsidR="001A7D6B" w:rsidRPr="001A7D6B" w:rsidTr="001A7D6B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A06C83" w:rsidRPr="001A7D6B" w:rsidRDefault="00A06C83" w:rsidP="00E90AC0">
            <w:pPr>
              <w:ind w:firstLine="0"/>
              <w:rPr>
                <w:b/>
                <w:sz w:val="28"/>
                <w:szCs w:val="28"/>
              </w:rPr>
            </w:pPr>
            <w:r w:rsidRPr="001A7D6B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C83" w:rsidRPr="001A7D6B" w:rsidRDefault="00A06C83" w:rsidP="001A7D6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A7D6B">
              <w:rPr>
                <w:b/>
                <w:sz w:val="28"/>
                <w:szCs w:val="28"/>
              </w:rPr>
              <w:t>2</w:t>
            </w:r>
            <w:r w:rsidR="001A7D6B" w:rsidRPr="001A7D6B">
              <w:rPr>
                <w:b/>
                <w:sz w:val="28"/>
                <w:szCs w:val="28"/>
              </w:rPr>
              <w:t>5</w:t>
            </w:r>
            <w:r w:rsidRPr="001A7D6B">
              <w:rPr>
                <w:b/>
                <w:sz w:val="28"/>
                <w:szCs w:val="28"/>
              </w:rPr>
              <w:t>.12.2020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A06C83" w:rsidRPr="001A7D6B" w:rsidRDefault="00A06C83" w:rsidP="00E90AC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A7D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C83" w:rsidRPr="001A7D6B" w:rsidRDefault="001A7D6B" w:rsidP="009414B9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 w:rsidRPr="001A7D6B">
              <w:rPr>
                <w:b/>
                <w:sz w:val="28"/>
                <w:szCs w:val="28"/>
              </w:rPr>
              <w:t>36-вфк</w:t>
            </w:r>
          </w:p>
        </w:tc>
        <w:tc>
          <w:tcPr>
            <w:tcW w:w="5378" w:type="dxa"/>
            <w:gridSpan w:val="2"/>
          </w:tcPr>
          <w:p w:rsidR="00A06C83" w:rsidRPr="001A7D6B" w:rsidRDefault="00A06C83" w:rsidP="00E90AC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1A7D6B" w:rsidRPr="001A7D6B" w:rsidTr="001A7D6B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</w:tcPr>
          <w:p w:rsidR="00A06C83" w:rsidRPr="001A7D6B" w:rsidRDefault="00A06C83" w:rsidP="00E90AC0">
            <w:pPr>
              <w:spacing w:after="480"/>
              <w:ind w:firstLine="0"/>
              <w:jc w:val="center"/>
              <w:rPr>
                <w:sz w:val="20"/>
              </w:rPr>
            </w:pPr>
            <w:r w:rsidRPr="001A7D6B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A06C83" w:rsidRPr="001A7D6B" w:rsidRDefault="00A06C83" w:rsidP="00E90AC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1A7D6B" w:rsidRPr="001A7D6B" w:rsidTr="001A7D6B">
        <w:trPr>
          <w:gridAfter w:val="1"/>
          <w:wAfter w:w="4506" w:type="dxa"/>
        </w:trPr>
        <w:tc>
          <w:tcPr>
            <w:tcW w:w="4808" w:type="dxa"/>
            <w:gridSpan w:val="5"/>
          </w:tcPr>
          <w:p w:rsidR="00A06C83" w:rsidRPr="001A7D6B" w:rsidRDefault="00A06C83" w:rsidP="00A06C83">
            <w:pPr>
              <w:rPr>
                <w:sz w:val="22"/>
                <w:szCs w:val="22"/>
              </w:rPr>
            </w:pPr>
            <w:r w:rsidRPr="001A7D6B">
              <w:rPr>
                <w:bCs/>
                <w:sz w:val="20"/>
                <w:szCs w:val="20"/>
              </w:rPr>
              <w:t xml:space="preserve">Об утверждении </w:t>
            </w:r>
            <w:r w:rsidRPr="001A7D6B">
              <w:rPr>
                <w:sz w:val="20"/>
                <w:szCs w:val="20"/>
              </w:rPr>
              <w:t>Ведомственного стандарта внутреннего муниципального финансового контроля «Планирование проверок, ревизий и обследований»</w:t>
            </w:r>
            <w:r w:rsidRPr="001A7D6B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A06C83" w:rsidRPr="008D6D95" w:rsidRDefault="00A06C83" w:rsidP="00A06C83">
      <w:pPr>
        <w:ind w:firstLine="708"/>
        <w:rPr>
          <w:sz w:val="26"/>
          <w:szCs w:val="26"/>
        </w:rPr>
      </w:pPr>
    </w:p>
    <w:p w:rsidR="00A06C83" w:rsidRPr="008D6D95" w:rsidRDefault="00A06C83" w:rsidP="00A06C8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269.2 Бюджетного кодекса Российской Федерации </w:t>
      </w:r>
    </w:p>
    <w:p w:rsidR="00A06C83" w:rsidRPr="008D6D95" w:rsidRDefault="00A06C83" w:rsidP="00A06C8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06C83" w:rsidRPr="008D6D95" w:rsidRDefault="00A06C83" w:rsidP="00A06C8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A06C83" w:rsidRPr="008D6D95" w:rsidRDefault="00A06C83" w:rsidP="00A06C8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06C83" w:rsidRPr="00A06C83" w:rsidRDefault="00A06C83" w:rsidP="00A06C8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8D6D95">
        <w:rPr>
          <w:sz w:val="26"/>
          <w:szCs w:val="26"/>
        </w:rPr>
        <w:t xml:space="preserve">Утвердить Ведомственный стандарт внутреннего муниципального финансового </w:t>
      </w:r>
      <w:r w:rsidRPr="00A06C83">
        <w:rPr>
          <w:sz w:val="26"/>
          <w:szCs w:val="26"/>
        </w:rPr>
        <w:t>контроля «Планирование проверок, ревизий и обследований» согласно приложению к настоящему приказу.</w:t>
      </w:r>
    </w:p>
    <w:p w:rsidR="00A06C83" w:rsidRPr="00A06C83" w:rsidRDefault="00A06C83" w:rsidP="00A06C8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A06C83" w:rsidRPr="00002599" w:rsidRDefault="00A06C83" w:rsidP="00A06C8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A06C83" w:rsidRPr="00002599" w:rsidRDefault="00A06C83" w:rsidP="00A06C83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A06C83" w:rsidRPr="00002599" w:rsidRDefault="00A06C83" w:rsidP="00A06C83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A06C83" w:rsidRPr="00002599" w:rsidRDefault="00A06C83" w:rsidP="00A06C83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A06C83" w:rsidRPr="00002599" w:rsidTr="00E90AC0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06C83" w:rsidRPr="00002599" w:rsidRDefault="00A06C83" w:rsidP="00E90AC0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A06C83" w:rsidRPr="00002599" w:rsidRDefault="00A06C83" w:rsidP="00E90AC0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A06C83" w:rsidRPr="00002599" w:rsidRDefault="00A06C83" w:rsidP="00A06C83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5F73B3" w:rsidRPr="00A06C83" w:rsidRDefault="00A06C83" w:rsidP="00A06C83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02599">
        <w:rPr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1A7D6B" w:rsidRPr="001A7D6B" w:rsidTr="00177674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1A7D6B" w:rsidRDefault="005F73B3" w:rsidP="00177674">
            <w:pPr>
              <w:spacing w:line="240" w:lineRule="auto"/>
              <w:rPr>
                <w:sz w:val="26"/>
                <w:szCs w:val="26"/>
              </w:rPr>
            </w:pPr>
            <w:r w:rsidRPr="001A7D6B">
              <w:br w:type="page"/>
            </w:r>
            <w:r w:rsidRPr="001A7D6B">
              <w:rPr>
                <w:sz w:val="26"/>
                <w:szCs w:val="26"/>
              </w:rPr>
              <w:br w:type="page"/>
            </w:r>
            <w:r w:rsidRPr="001A7D6B">
              <w:rPr>
                <w:sz w:val="26"/>
                <w:szCs w:val="26"/>
              </w:rPr>
              <w:br w:type="page"/>
            </w:r>
            <w:r w:rsidR="00FF02DA" w:rsidRPr="001A7D6B">
              <w:rPr>
                <w:sz w:val="26"/>
                <w:szCs w:val="26"/>
              </w:rPr>
              <w:br w:type="page"/>
            </w:r>
            <w:r w:rsidR="00FF02DA" w:rsidRPr="001A7D6B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1A7D6B" w:rsidRDefault="00FF02DA" w:rsidP="00177674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06C83" w:rsidRPr="001A7D6B" w:rsidRDefault="00A06C83" w:rsidP="00A06C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1A7D6B">
              <w:rPr>
                <w:sz w:val="26"/>
                <w:szCs w:val="26"/>
              </w:rPr>
              <w:t>Приложение</w:t>
            </w:r>
          </w:p>
          <w:p w:rsidR="00A06C83" w:rsidRPr="001A7D6B" w:rsidRDefault="00A06C83" w:rsidP="00A06C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1A7D6B">
              <w:rPr>
                <w:sz w:val="26"/>
                <w:szCs w:val="26"/>
              </w:rPr>
              <w:t>к приказу Управления финансов Администрации муниципального</w:t>
            </w:r>
          </w:p>
          <w:p w:rsidR="00A06C83" w:rsidRPr="001A7D6B" w:rsidRDefault="00A06C83" w:rsidP="00A06C8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1A7D6B">
              <w:rPr>
                <w:sz w:val="26"/>
                <w:szCs w:val="26"/>
              </w:rPr>
              <w:t>района «Заполярный район»</w:t>
            </w:r>
          </w:p>
          <w:p w:rsidR="00FF02DA" w:rsidRPr="001A7D6B" w:rsidRDefault="00A06C83" w:rsidP="001A7D6B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1A7D6B">
              <w:rPr>
                <w:sz w:val="26"/>
                <w:szCs w:val="26"/>
              </w:rPr>
              <w:t>от 25 декабря</w:t>
            </w:r>
            <w:r w:rsidR="001A7D6B" w:rsidRPr="001A7D6B">
              <w:rPr>
                <w:sz w:val="26"/>
                <w:szCs w:val="26"/>
              </w:rPr>
              <w:t xml:space="preserve"> 2020 года № 36-вфк</w:t>
            </w:r>
          </w:p>
        </w:tc>
      </w:tr>
    </w:tbl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C368E1" w:rsidRPr="00DA6764" w:rsidRDefault="00AF23A6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>Ведомственный стандарт внутреннего муниципального финансового контроля</w:t>
      </w:r>
      <w:r w:rsidR="00F77D95" w:rsidRPr="00DA6764">
        <w:rPr>
          <w:b/>
          <w:sz w:val="26"/>
          <w:szCs w:val="26"/>
        </w:rPr>
        <w:t xml:space="preserve"> «Планирование проверок, ревизий и обследований»</w:t>
      </w: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DA6764" w:rsidRDefault="00FF02DA" w:rsidP="00035963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DA6764">
        <w:rPr>
          <w:b/>
          <w:bCs/>
          <w:sz w:val="26"/>
          <w:szCs w:val="26"/>
        </w:rPr>
        <w:t>Общие положения</w:t>
      </w:r>
    </w:p>
    <w:p w:rsidR="00FF02DA" w:rsidRPr="00DA6764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A06C83" w:rsidRDefault="00FF02DA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DA6764">
        <w:rPr>
          <w:rFonts w:ascii="Times New Roman" w:hAnsi="Times New Roman" w:cs="Times New Roman"/>
          <w:sz w:val="26"/>
          <w:szCs w:val="26"/>
        </w:rPr>
        <w:t>Настоящ</w:t>
      </w:r>
      <w:r w:rsidR="00FC0261">
        <w:rPr>
          <w:rFonts w:ascii="Times New Roman" w:hAnsi="Times New Roman" w:cs="Times New Roman"/>
          <w:sz w:val="26"/>
          <w:szCs w:val="26"/>
        </w:rPr>
        <w:t>ий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DA6764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«Планирование проверок, ревизий и обследований»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DA6764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DA676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DA6764">
        <w:rPr>
          <w:rFonts w:ascii="Times New Roman" w:hAnsi="Times New Roman" w:cs="Times New Roman"/>
          <w:sz w:val="26"/>
          <w:szCs w:val="26"/>
        </w:rPr>
        <w:t>3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DA6764">
        <w:rPr>
          <w:rFonts w:ascii="Times New Roman" w:hAnsi="Times New Roman" w:cs="Times New Roman"/>
          <w:sz w:val="26"/>
          <w:szCs w:val="26"/>
        </w:rPr>
        <w:t>269</w:t>
      </w:r>
      <w:r w:rsidR="00C542CE" w:rsidRPr="00DA6764">
        <w:rPr>
          <w:rFonts w:ascii="Times New Roman" w:hAnsi="Times New Roman" w:cs="Times New Roman"/>
          <w:sz w:val="26"/>
          <w:szCs w:val="26"/>
        </w:rPr>
        <w:t>.2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DA6764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DA6764">
        <w:rPr>
          <w:rFonts w:ascii="Times New Roman" w:hAnsi="Times New Roman" w:cs="Times New Roman"/>
          <w:sz w:val="26"/>
          <w:szCs w:val="26"/>
        </w:rPr>
        <w:t>г</w:t>
      </w:r>
      <w:r w:rsidR="00A1151D" w:rsidRPr="00DA6764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(далее – БК РФ), </w:t>
      </w:r>
      <w:r w:rsidR="007424F2" w:rsidRPr="00DA6764">
        <w:rPr>
          <w:rFonts w:ascii="Times New Roman" w:hAnsi="Times New Roman" w:cs="Times New Roman"/>
          <w:sz w:val="26"/>
          <w:szCs w:val="26"/>
        </w:rPr>
        <w:t>Федеральным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424F2" w:rsidRPr="00DA6764">
        <w:rPr>
          <w:rFonts w:ascii="Times New Roman" w:hAnsi="Times New Roman" w:cs="Times New Roman"/>
          <w:sz w:val="26"/>
          <w:szCs w:val="26"/>
        </w:rPr>
        <w:t>ом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контроля «Планирование проверок, ревизий и </w:t>
      </w:r>
      <w:r w:rsidR="007424F2" w:rsidRPr="00A06C83">
        <w:rPr>
          <w:rFonts w:ascii="Times New Roman" w:hAnsi="Times New Roman" w:cs="Times New Roman"/>
          <w:sz w:val="26"/>
          <w:szCs w:val="26"/>
        </w:rPr>
        <w:t>обследований»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7424F2" w:rsidRPr="00A06C83">
        <w:rPr>
          <w:rFonts w:ascii="Times New Roman" w:hAnsi="Times New Roman" w:cs="Times New Roman"/>
          <w:sz w:val="26"/>
          <w:szCs w:val="26"/>
        </w:rPr>
        <w:t>постановлением Правительства РФ от 27.02.2020 № 208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424F2" w:rsidRPr="00A06C83">
        <w:rPr>
          <w:rFonts w:ascii="Times New Roman" w:hAnsi="Times New Roman" w:cs="Times New Roman"/>
          <w:sz w:val="26"/>
          <w:szCs w:val="26"/>
        </w:rPr>
        <w:t>Федеральный стандарт № 208)</w:t>
      </w:r>
      <w:r w:rsidR="009A3F0D" w:rsidRPr="00A06C83">
        <w:rPr>
          <w:rFonts w:ascii="Times New Roman" w:hAnsi="Times New Roman" w:cs="Times New Roman"/>
          <w:sz w:val="26"/>
          <w:szCs w:val="26"/>
        </w:rPr>
        <w:t>,</w:t>
      </w:r>
      <w:r w:rsidR="00302C96" w:rsidRPr="00A06C83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и применяется при </w:t>
      </w:r>
      <w:r w:rsidR="00A06C83" w:rsidRPr="00A06C83">
        <w:rPr>
          <w:rFonts w:ascii="Times New Roman" w:hAnsi="Times New Roman" w:cs="Times New Roman"/>
          <w:sz w:val="26"/>
          <w:szCs w:val="26"/>
        </w:rPr>
        <w:t xml:space="preserve">организации и осуществлении внутреннего муниципального финансового контроля </w:t>
      </w:r>
      <w:r w:rsidR="009A3F0D" w:rsidRPr="00A06C83">
        <w:rPr>
          <w:rFonts w:ascii="Times New Roman" w:hAnsi="Times New Roman" w:cs="Times New Roman"/>
          <w:sz w:val="26"/>
          <w:szCs w:val="26"/>
        </w:rPr>
        <w:t>Управлени</w:t>
      </w:r>
      <w:r w:rsidR="00DA6764" w:rsidRPr="00A06C83">
        <w:rPr>
          <w:rFonts w:ascii="Times New Roman" w:hAnsi="Times New Roman" w:cs="Times New Roman"/>
          <w:sz w:val="26"/>
          <w:szCs w:val="26"/>
        </w:rPr>
        <w:t>ем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A2A27" w:rsidRPr="00A06C83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9A3F0D" w:rsidRPr="00A06C83">
        <w:rPr>
          <w:rFonts w:ascii="Times New Roman" w:hAnsi="Times New Roman" w:cs="Times New Roman"/>
          <w:sz w:val="26"/>
          <w:szCs w:val="26"/>
        </w:rPr>
        <w:t>Заполярн</w:t>
      </w:r>
      <w:r w:rsidR="008A2A27" w:rsidRPr="00A06C83">
        <w:rPr>
          <w:rFonts w:ascii="Times New Roman" w:hAnsi="Times New Roman" w:cs="Times New Roman"/>
          <w:sz w:val="26"/>
          <w:szCs w:val="26"/>
        </w:rPr>
        <w:t>ый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2A27" w:rsidRPr="00A06C83">
        <w:rPr>
          <w:rFonts w:ascii="Times New Roman" w:hAnsi="Times New Roman" w:cs="Times New Roman"/>
          <w:sz w:val="26"/>
          <w:szCs w:val="26"/>
        </w:rPr>
        <w:t>»</w:t>
      </w:r>
      <w:r w:rsidR="009A3F0D" w:rsidRPr="00A06C83">
        <w:rPr>
          <w:rFonts w:ascii="Times New Roman" w:hAnsi="Times New Roman" w:cs="Times New Roman"/>
          <w:sz w:val="26"/>
          <w:szCs w:val="26"/>
        </w:rPr>
        <w:t xml:space="preserve"> (далее – Управление</w:t>
      </w:r>
      <w:r w:rsidR="001F4408" w:rsidRPr="00A06C83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9A3F0D" w:rsidRPr="00A06C83">
        <w:rPr>
          <w:rFonts w:ascii="Times New Roman" w:hAnsi="Times New Roman" w:cs="Times New Roman"/>
          <w:sz w:val="26"/>
          <w:szCs w:val="26"/>
        </w:rPr>
        <w:t>).</w:t>
      </w:r>
    </w:p>
    <w:p w:rsidR="005F57D0" w:rsidRPr="00DA6764" w:rsidRDefault="005F57D0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06C83">
        <w:rPr>
          <w:rFonts w:ascii="Times New Roman" w:hAnsi="Times New Roman" w:cs="Times New Roman"/>
          <w:sz w:val="26"/>
          <w:szCs w:val="26"/>
        </w:rPr>
        <w:t>Планирование контрольных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осуществляется в соответствии с 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F57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стандарта № 208.</w:t>
      </w:r>
    </w:p>
    <w:p w:rsidR="005A063B" w:rsidRPr="008877A5" w:rsidRDefault="00DA6764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877A5">
        <w:rPr>
          <w:rFonts w:ascii="Times New Roman" w:hAnsi="Times New Roman" w:cs="Times New Roman"/>
          <w:sz w:val="26"/>
          <w:szCs w:val="26"/>
        </w:rPr>
        <w:t>Настоящий стандарт</w:t>
      </w:r>
      <w:r w:rsidR="00302C96" w:rsidRPr="008877A5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8877A5">
        <w:rPr>
          <w:rFonts w:ascii="Times New Roman" w:hAnsi="Times New Roman" w:cs="Times New Roman"/>
          <w:sz w:val="26"/>
          <w:szCs w:val="26"/>
        </w:rPr>
        <w:t>устанавливает</w:t>
      </w:r>
      <w:r w:rsidR="00A1151D" w:rsidRPr="008877A5">
        <w:rPr>
          <w:rFonts w:ascii="Times New Roman" w:hAnsi="Times New Roman" w:cs="Times New Roman"/>
          <w:sz w:val="26"/>
          <w:szCs w:val="26"/>
        </w:rPr>
        <w:t>:</w:t>
      </w:r>
    </w:p>
    <w:p w:rsidR="00915859" w:rsidRPr="008877A5" w:rsidRDefault="00915859" w:rsidP="0091585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8877A5">
        <w:rPr>
          <w:sz w:val="26"/>
          <w:szCs w:val="26"/>
        </w:rPr>
        <w:t>требования к анализу рисков при составлении проекта плана контрольных мероприятий с применением риск-ориентированного подхода;</w:t>
      </w:r>
    </w:p>
    <w:p w:rsidR="00915859" w:rsidRPr="008877A5" w:rsidRDefault="005355CF" w:rsidP="0091585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8877A5">
        <w:rPr>
          <w:sz w:val="26"/>
          <w:szCs w:val="26"/>
        </w:rPr>
        <w:t>форм</w:t>
      </w:r>
      <w:r w:rsidR="00915859" w:rsidRPr="008877A5">
        <w:rPr>
          <w:sz w:val="26"/>
          <w:szCs w:val="26"/>
        </w:rPr>
        <w:t>у</w:t>
      </w:r>
      <w:r w:rsidRPr="008877A5">
        <w:rPr>
          <w:sz w:val="26"/>
          <w:szCs w:val="26"/>
        </w:rPr>
        <w:t xml:space="preserve"> плана контрольных мероприятий;</w:t>
      </w:r>
    </w:p>
    <w:p w:rsidR="00915859" w:rsidRPr="008877A5" w:rsidRDefault="00915859" w:rsidP="00915859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8877A5">
        <w:rPr>
          <w:sz w:val="26"/>
          <w:szCs w:val="26"/>
        </w:rPr>
        <w:t xml:space="preserve">сроки </w:t>
      </w:r>
      <w:r w:rsidR="00024752" w:rsidRPr="008877A5">
        <w:rPr>
          <w:sz w:val="26"/>
          <w:szCs w:val="26"/>
        </w:rPr>
        <w:t>выполнения отдельных этапов планирования контрольных мероприятий.</w:t>
      </w:r>
    </w:p>
    <w:p w:rsidR="00F717F9" w:rsidRPr="00F717F9" w:rsidRDefault="00873FAC" w:rsidP="00F717F9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877A5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5355CF" w:rsidRPr="008877A5">
        <w:rPr>
          <w:rFonts w:ascii="Times New Roman" w:hAnsi="Times New Roman" w:cs="Times New Roman"/>
          <w:sz w:val="26"/>
          <w:szCs w:val="26"/>
        </w:rPr>
        <w:t>Стандарте</w:t>
      </w:r>
      <w:r w:rsidRPr="005355CF">
        <w:rPr>
          <w:rFonts w:ascii="Times New Roman" w:hAnsi="Times New Roman" w:cs="Times New Roman"/>
          <w:sz w:val="26"/>
          <w:szCs w:val="26"/>
        </w:rPr>
        <w:t xml:space="preserve"> применяются термины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и понятия</w:t>
      </w:r>
      <w:r w:rsidRPr="005355CF">
        <w:rPr>
          <w:rFonts w:ascii="Times New Roman" w:hAnsi="Times New Roman" w:cs="Times New Roman"/>
          <w:sz w:val="26"/>
          <w:szCs w:val="26"/>
        </w:rPr>
        <w:t xml:space="preserve"> в значениях, определенных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БК РФ и Ф</w:t>
      </w:r>
      <w:r w:rsidRPr="005355CF">
        <w:rPr>
          <w:rFonts w:ascii="Times New Roman" w:hAnsi="Times New Roman" w:cs="Times New Roman"/>
          <w:sz w:val="26"/>
          <w:szCs w:val="26"/>
        </w:rPr>
        <w:t xml:space="preserve">едеральным стандартом </w:t>
      </w:r>
      <w:r w:rsidR="005355CF" w:rsidRPr="005355CF">
        <w:rPr>
          <w:rFonts w:ascii="Times New Roman" w:hAnsi="Times New Roman" w:cs="Times New Roman"/>
          <w:sz w:val="26"/>
          <w:szCs w:val="26"/>
        </w:rPr>
        <w:t>№ 208</w:t>
      </w:r>
      <w:r w:rsidRPr="005355CF">
        <w:rPr>
          <w:rFonts w:ascii="Times New Roman" w:hAnsi="Times New Roman" w:cs="Times New Roman"/>
          <w:sz w:val="26"/>
          <w:szCs w:val="26"/>
        </w:rPr>
        <w:t>.</w:t>
      </w:r>
    </w:p>
    <w:p w:rsidR="001F4408" w:rsidRPr="005F57D0" w:rsidRDefault="001F4408" w:rsidP="001F440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b/>
          <w:sz w:val="26"/>
          <w:szCs w:val="26"/>
        </w:rPr>
      </w:pPr>
    </w:p>
    <w:p w:rsidR="00322983" w:rsidRPr="005F57D0" w:rsidRDefault="001F4408" w:rsidP="00035963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5F57D0">
        <w:rPr>
          <w:b/>
          <w:sz w:val="26"/>
          <w:szCs w:val="26"/>
        </w:rPr>
        <w:t>Формирование исходных данных для составления проекта плана контрольных мероприятий</w:t>
      </w:r>
    </w:p>
    <w:p w:rsidR="00C368E1" w:rsidRPr="005F57D0" w:rsidRDefault="00C368E1" w:rsidP="00550C4D">
      <w:pPr>
        <w:ind w:left="360" w:firstLine="0"/>
        <w:rPr>
          <w:sz w:val="26"/>
          <w:szCs w:val="26"/>
        </w:rPr>
      </w:pPr>
    </w:p>
    <w:p w:rsidR="00F717F9" w:rsidRDefault="00F717F9" w:rsidP="00F717F9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исходных данных для составления проекта плана контрольных мероприятий и составление проекта плана контрольных мероприятий осуществляется Отделом внутреннего финансового контроля Управления финансов (далее – Отдел ВФК).</w:t>
      </w:r>
    </w:p>
    <w:p w:rsidR="00024752" w:rsidRDefault="00024752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исходных данных для составления проекта плана контрольных мероприятий включает:</w:t>
      </w:r>
    </w:p>
    <w:p w:rsidR="00024752" w:rsidRDefault="00024752" w:rsidP="0042757F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сбор и анализ информации об объектах контроля;</w:t>
      </w:r>
    </w:p>
    <w:p w:rsidR="00024752" w:rsidRDefault="00024752" w:rsidP="0042757F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определение объектов контроля и тем контрольных мероприятий, включаемых в проект плана контрольных мероприятий;</w:t>
      </w:r>
    </w:p>
    <w:p w:rsidR="00024752" w:rsidRPr="001F4408" w:rsidRDefault="00024752" w:rsidP="0042757F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024752" w:rsidRPr="00024752" w:rsidRDefault="00024752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 xml:space="preserve">На стадии формирования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4408">
        <w:rPr>
          <w:rFonts w:ascii="Times New Roman" w:hAnsi="Times New Roman" w:cs="Times New Roman"/>
          <w:sz w:val="26"/>
          <w:szCs w:val="26"/>
        </w:rPr>
        <w:t xml:space="preserve">лана контрольных мероприятий составляется проект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F4408">
        <w:rPr>
          <w:rFonts w:ascii="Times New Roman" w:hAnsi="Times New Roman" w:cs="Times New Roman"/>
          <w:sz w:val="26"/>
          <w:szCs w:val="26"/>
        </w:rPr>
        <w:t xml:space="preserve">лана контрольных мероприятий с применением риск-ориентированного </w:t>
      </w:r>
      <w:r w:rsidRPr="00024752">
        <w:rPr>
          <w:rFonts w:ascii="Times New Roman" w:hAnsi="Times New Roman" w:cs="Times New Roman"/>
          <w:sz w:val="26"/>
          <w:szCs w:val="26"/>
        </w:rPr>
        <w:t>подхода.</w:t>
      </w:r>
    </w:p>
    <w:p w:rsidR="00AD7335" w:rsidRPr="00024752" w:rsidRDefault="00AD7335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024752">
        <w:rPr>
          <w:rFonts w:ascii="Times New Roman" w:hAnsi="Times New Roman" w:cs="Times New Roman"/>
          <w:bCs/>
          <w:sz w:val="26"/>
          <w:szCs w:val="26"/>
        </w:rPr>
        <w:t>При определении значения критерия «вероятность допущения нарушения» (далее – критерий «вероятность») и значения критерия «существенность последствий нарушений» (далее – критерий «существенность») используется информация, указанная в пунктах 9 и 10 Федерального стандарта № 208.</w:t>
      </w:r>
    </w:p>
    <w:p w:rsidR="00CA7343" w:rsidRPr="00AC5846" w:rsidRDefault="00000C5C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024752">
        <w:rPr>
          <w:rFonts w:ascii="Times New Roman" w:hAnsi="Times New Roman" w:cs="Times New Roman"/>
          <w:bCs/>
          <w:sz w:val="26"/>
          <w:szCs w:val="26"/>
        </w:rPr>
        <w:t>Определение значения</w:t>
      </w:r>
      <w:r w:rsidR="00877F79" w:rsidRPr="00024752">
        <w:rPr>
          <w:rFonts w:ascii="Times New Roman" w:hAnsi="Times New Roman" w:cs="Times New Roman"/>
          <w:bCs/>
          <w:sz w:val="26"/>
          <w:szCs w:val="26"/>
        </w:rPr>
        <w:t xml:space="preserve"> критерия «вероятность» и значения критерия «существенность» осуществляется </w:t>
      </w:r>
      <w:r w:rsidR="00AD7335" w:rsidRPr="00024752">
        <w:rPr>
          <w:rFonts w:ascii="Times New Roman" w:hAnsi="Times New Roman" w:cs="Times New Roman"/>
          <w:bCs/>
          <w:sz w:val="26"/>
          <w:szCs w:val="26"/>
        </w:rPr>
        <w:t>по формам согл</w:t>
      </w:r>
      <w:r w:rsidR="00AD7335" w:rsidRPr="00AC5846">
        <w:rPr>
          <w:rFonts w:ascii="Times New Roman" w:hAnsi="Times New Roman" w:cs="Times New Roman"/>
          <w:bCs/>
          <w:sz w:val="26"/>
          <w:szCs w:val="26"/>
        </w:rPr>
        <w:t>асно</w:t>
      </w:r>
      <w:r w:rsidR="00877F79" w:rsidRPr="00AC5846">
        <w:rPr>
          <w:rFonts w:ascii="Times New Roman" w:hAnsi="Times New Roman" w:cs="Times New Roman"/>
          <w:bCs/>
          <w:sz w:val="26"/>
          <w:szCs w:val="26"/>
        </w:rPr>
        <w:t xml:space="preserve"> приложени</w:t>
      </w:r>
      <w:r w:rsidR="00AD7335" w:rsidRPr="00AC5846">
        <w:rPr>
          <w:rFonts w:ascii="Times New Roman" w:hAnsi="Times New Roman" w:cs="Times New Roman"/>
          <w:bCs/>
          <w:sz w:val="26"/>
          <w:szCs w:val="26"/>
        </w:rPr>
        <w:t>ю</w:t>
      </w:r>
      <w:r w:rsidR="00877F79" w:rsidRPr="00AC5846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AD7335" w:rsidRPr="00AC5846">
        <w:rPr>
          <w:rFonts w:ascii="Times New Roman" w:hAnsi="Times New Roman" w:cs="Times New Roman"/>
          <w:bCs/>
          <w:sz w:val="26"/>
          <w:szCs w:val="26"/>
        </w:rPr>
        <w:t> </w:t>
      </w:r>
      <w:r w:rsidR="00EC4561" w:rsidRPr="00AC5846">
        <w:rPr>
          <w:rFonts w:ascii="Times New Roman" w:hAnsi="Times New Roman" w:cs="Times New Roman"/>
          <w:bCs/>
          <w:sz w:val="26"/>
          <w:szCs w:val="26"/>
        </w:rPr>
        <w:t>1</w:t>
      </w:r>
      <w:r w:rsidR="00877F79" w:rsidRPr="00AC5846">
        <w:rPr>
          <w:rFonts w:ascii="Times New Roman" w:hAnsi="Times New Roman" w:cs="Times New Roman"/>
          <w:bCs/>
          <w:sz w:val="26"/>
          <w:szCs w:val="26"/>
        </w:rPr>
        <w:t xml:space="preserve"> и приложением </w:t>
      </w:r>
      <w:r w:rsidR="00AD7335" w:rsidRPr="00AC5846">
        <w:rPr>
          <w:rFonts w:ascii="Times New Roman" w:hAnsi="Times New Roman" w:cs="Times New Roman"/>
          <w:bCs/>
          <w:sz w:val="26"/>
          <w:szCs w:val="26"/>
        </w:rPr>
        <w:t>№ </w:t>
      </w:r>
      <w:r w:rsidR="00EC4561" w:rsidRPr="00AC5846">
        <w:rPr>
          <w:rFonts w:ascii="Times New Roman" w:hAnsi="Times New Roman" w:cs="Times New Roman"/>
          <w:bCs/>
          <w:sz w:val="26"/>
          <w:szCs w:val="26"/>
        </w:rPr>
        <w:t>2</w:t>
      </w:r>
      <w:r w:rsidR="00877F79" w:rsidRPr="00AC5846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AD7335" w:rsidRPr="00AC5846">
        <w:rPr>
          <w:rFonts w:ascii="Times New Roman" w:hAnsi="Times New Roman" w:cs="Times New Roman"/>
          <w:bCs/>
          <w:sz w:val="26"/>
          <w:szCs w:val="26"/>
        </w:rPr>
        <w:t xml:space="preserve">настоящему </w:t>
      </w:r>
      <w:r w:rsidR="00877F79" w:rsidRPr="00AC5846">
        <w:rPr>
          <w:rFonts w:ascii="Times New Roman" w:hAnsi="Times New Roman" w:cs="Times New Roman"/>
          <w:bCs/>
          <w:sz w:val="26"/>
          <w:szCs w:val="26"/>
        </w:rPr>
        <w:t>Стандарту соответственно.</w:t>
      </w:r>
    </w:p>
    <w:p w:rsidR="00B841D1" w:rsidRPr="00024752" w:rsidRDefault="00AD7335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AC5846">
        <w:rPr>
          <w:rFonts w:ascii="Times New Roman" w:hAnsi="Times New Roman" w:cs="Times New Roman"/>
          <w:bCs/>
          <w:sz w:val="26"/>
          <w:szCs w:val="26"/>
        </w:rPr>
        <w:t xml:space="preserve">На основании анализа рисков </w:t>
      </w:r>
      <w:r w:rsidRPr="00AC5846">
        <w:rPr>
          <w:rFonts w:ascii="Times New Roman" w:hAnsi="Times New Roman" w:cs="Times New Roman"/>
          <w:bCs/>
          <w:sz w:val="26"/>
          <w:szCs w:val="26"/>
        </w:rPr>
        <w:noBreakHyphen/>
        <w:t xml:space="preserve"> сочетания кри</w:t>
      </w:r>
      <w:r w:rsidRPr="00024752">
        <w:rPr>
          <w:rFonts w:ascii="Times New Roman" w:hAnsi="Times New Roman" w:cs="Times New Roman"/>
          <w:bCs/>
          <w:sz w:val="26"/>
          <w:szCs w:val="26"/>
        </w:rPr>
        <w:t>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категория риска в соответствии с пунктом 11 Федерального стандарта № 208 (чрезвычайно высокий, высокий, значительный, средний, умеренный, низкий)</w:t>
      </w:r>
      <w:r w:rsidR="00B841D1" w:rsidRPr="00024752">
        <w:rPr>
          <w:rFonts w:ascii="Times New Roman" w:hAnsi="Times New Roman" w:cs="Times New Roman"/>
          <w:bCs/>
          <w:sz w:val="26"/>
          <w:szCs w:val="26"/>
        </w:rPr>
        <w:t>.</w:t>
      </w:r>
    </w:p>
    <w:p w:rsidR="00CA7343" w:rsidRPr="00AC5846" w:rsidRDefault="00274CC4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24752">
        <w:rPr>
          <w:rFonts w:ascii="Times New Roman" w:hAnsi="Times New Roman" w:cs="Times New Roman"/>
          <w:bCs/>
          <w:sz w:val="26"/>
          <w:szCs w:val="26"/>
        </w:rPr>
        <w:t xml:space="preserve">Для определения приоритетных для включения в план контрольных мероприятий объекта контроля и предмета контроля используется таблица по форме </w:t>
      </w:r>
      <w:r w:rsidRPr="00AC5846">
        <w:rPr>
          <w:rFonts w:ascii="Times New Roman" w:hAnsi="Times New Roman" w:cs="Times New Roman"/>
          <w:bCs/>
          <w:sz w:val="26"/>
          <w:szCs w:val="26"/>
        </w:rPr>
        <w:t>согласно приложению № </w:t>
      </w:r>
      <w:r w:rsidR="00EC4561" w:rsidRPr="00AC5846">
        <w:rPr>
          <w:rFonts w:ascii="Times New Roman" w:hAnsi="Times New Roman" w:cs="Times New Roman"/>
          <w:bCs/>
          <w:sz w:val="26"/>
          <w:szCs w:val="26"/>
        </w:rPr>
        <w:t>3</w:t>
      </w:r>
      <w:r w:rsidRPr="00AC5846">
        <w:rPr>
          <w:rFonts w:ascii="Times New Roman" w:hAnsi="Times New Roman" w:cs="Times New Roman"/>
          <w:bCs/>
          <w:sz w:val="26"/>
          <w:szCs w:val="26"/>
        </w:rPr>
        <w:t xml:space="preserve"> к настоящему Стандарту</w:t>
      </w:r>
      <w:r w:rsidR="00302C96" w:rsidRPr="00AC5846">
        <w:rPr>
          <w:rFonts w:ascii="Times New Roman" w:hAnsi="Times New Roman" w:cs="Times New Roman"/>
          <w:sz w:val="26"/>
          <w:szCs w:val="26"/>
        </w:rPr>
        <w:t>.</w:t>
      </w:r>
    </w:p>
    <w:p w:rsidR="00CA7343" w:rsidRPr="004F0324" w:rsidRDefault="00274CC4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C5846">
        <w:rPr>
          <w:rFonts w:ascii="Times New Roman" w:hAnsi="Times New Roman" w:cs="Times New Roman"/>
          <w:bCs/>
          <w:sz w:val="26"/>
          <w:szCs w:val="26"/>
        </w:rPr>
        <w:t>При составлении проекта плана контрольных мероприятий</w:t>
      </w:r>
      <w:r w:rsidR="00000048" w:rsidRPr="00AC5846">
        <w:rPr>
          <w:rFonts w:ascii="Times New Roman" w:hAnsi="Times New Roman" w:cs="Times New Roman"/>
          <w:bCs/>
          <w:sz w:val="26"/>
          <w:szCs w:val="26"/>
        </w:rPr>
        <w:t xml:space="preserve"> используются типовые темы контрольных</w:t>
      </w:r>
      <w:r w:rsidR="00000048" w:rsidRPr="004F0324">
        <w:rPr>
          <w:rFonts w:ascii="Times New Roman" w:hAnsi="Times New Roman" w:cs="Times New Roman"/>
          <w:bCs/>
          <w:sz w:val="26"/>
          <w:szCs w:val="26"/>
        </w:rPr>
        <w:t xml:space="preserve"> мероприятий, указанные в пункте 13 Федерального стандарта № 208</w:t>
      </w:r>
      <w:r w:rsidR="00CA7343" w:rsidRPr="004F0324">
        <w:rPr>
          <w:rFonts w:ascii="Times New Roman" w:hAnsi="Times New Roman" w:cs="Times New Roman"/>
          <w:sz w:val="26"/>
          <w:szCs w:val="26"/>
        </w:rPr>
        <w:t>.</w:t>
      </w:r>
      <w:r w:rsidR="00000048" w:rsidRPr="004F0324">
        <w:rPr>
          <w:rFonts w:ascii="Times New Roman" w:hAnsi="Times New Roman" w:cs="Times New Roman"/>
          <w:sz w:val="26"/>
          <w:szCs w:val="26"/>
        </w:rPr>
        <w:t xml:space="preserve"> При этом в рамках одного контрольного мероприятия может быть использовано несколько типовых тем.</w:t>
      </w:r>
    </w:p>
    <w:p w:rsidR="0046254E" w:rsidRPr="004F0324" w:rsidRDefault="0046254E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0324">
        <w:rPr>
          <w:rFonts w:ascii="Times New Roman" w:hAnsi="Times New Roman" w:cs="Times New Roman"/>
          <w:bCs/>
          <w:sz w:val="26"/>
          <w:szCs w:val="26"/>
        </w:rPr>
        <w:t>Определение</w:t>
      </w:r>
      <w:r w:rsidRPr="004F0324">
        <w:rPr>
          <w:rFonts w:ascii="Times New Roman" w:hAnsi="Times New Roman" w:cs="Times New Roman"/>
          <w:sz w:val="26"/>
          <w:szCs w:val="26"/>
        </w:rPr>
        <w:t xml:space="preserve"> предельного количества контрольных мероприятий в проекте плана контрольных мероприятий осуществляется в соответствии с пунктами 15, 16 Федерального стандарта № 208.</w:t>
      </w:r>
    </w:p>
    <w:p w:rsidR="00DC1CE6" w:rsidRPr="004F0324" w:rsidRDefault="00DC1CE6" w:rsidP="004F0324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0324">
        <w:rPr>
          <w:rFonts w:ascii="Times New Roman" w:hAnsi="Times New Roman" w:cs="Times New Roman"/>
          <w:sz w:val="26"/>
          <w:szCs w:val="26"/>
        </w:rPr>
        <w:t>Поручения, обращения о проведении контрольных мероприятий, предусмотренные пунктом 16 Федерального стандарта № 208</w:t>
      </w:r>
      <w:r w:rsidR="004F0324" w:rsidRPr="004F0324">
        <w:rPr>
          <w:rFonts w:ascii="Times New Roman" w:hAnsi="Times New Roman" w:cs="Times New Roman"/>
          <w:sz w:val="26"/>
          <w:szCs w:val="26"/>
        </w:rPr>
        <w:t>,</w:t>
      </w:r>
      <w:r w:rsidRPr="004F0324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 w:rsidR="004F0324" w:rsidRPr="004F0324">
        <w:rPr>
          <w:rFonts w:ascii="Times New Roman" w:hAnsi="Times New Roman" w:cs="Times New Roman"/>
          <w:sz w:val="26"/>
          <w:szCs w:val="26"/>
        </w:rPr>
        <w:t>в Управление финансов не позднее 10 декабря текущего года.</w:t>
      </w:r>
    </w:p>
    <w:p w:rsidR="0046254E" w:rsidRDefault="00DB3EA2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0324">
        <w:rPr>
          <w:rFonts w:ascii="Times New Roman" w:hAnsi="Times New Roman" w:cs="Times New Roman"/>
          <w:sz w:val="26"/>
          <w:szCs w:val="26"/>
        </w:rPr>
        <w:t>В целях исключения дублирования контрольной деятельности при составлении проекта плана контрольных мероприятий учитывается информация о планируемых (проводимых) иными государственными, муниципальными органами идентичных контрольных мероприятий</w:t>
      </w:r>
      <w:r w:rsidR="0046254E" w:rsidRPr="004F0324">
        <w:rPr>
          <w:rFonts w:ascii="Times New Roman" w:hAnsi="Times New Roman" w:cs="Times New Roman"/>
          <w:sz w:val="26"/>
          <w:szCs w:val="26"/>
        </w:rPr>
        <w:t>.</w:t>
      </w:r>
    </w:p>
    <w:p w:rsidR="008877A5" w:rsidRPr="004F0324" w:rsidRDefault="008877A5" w:rsidP="00024752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исходных данных для составления проекта плана контрольных мероприятий завершается 17 декабря текущего года.</w:t>
      </w:r>
    </w:p>
    <w:p w:rsidR="00B841D1" w:rsidRPr="004F0324" w:rsidRDefault="00B841D1" w:rsidP="00B841D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5E83" w:rsidRPr="004F0324" w:rsidRDefault="007F2B0D" w:rsidP="008877A5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4F0324">
        <w:rPr>
          <w:b/>
          <w:sz w:val="26"/>
          <w:szCs w:val="26"/>
        </w:rPr>
        <w:t>Составление проекта плана контрольных мероприятий и его у</w:t>
      </w:r>
      <w:r w:rsidR="00ED5032" w:rsidRPr="004F0324">
        <w:rPr>
          <w:b/>
          <w:sz w:val="26"/>
          <w:szCs w:val="26"/>
        </w:rPr>
        <w:t>тверждение</w:t>
      </w:r>
    </w:p>
    <w:p w:rsidR="00B841D1" w:rsidRPr="007F2B0D" w:rsidRDefault="00B841D1" w:rsidP="00B841D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717F9" w:rsidRPr="00AC5846" w:rsidRDefault="00F717F9" w:rsidP="008877A5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 xml:space="preserve">Управление финансов формирует и утверждает план контрольных мероприятий, устанавливающий перечень и сроки выполнения контрольных мероприятий на очередной финансовый год, по форме </w:t>
      </w:r>
      <w:r w:rsidRPr="00AC5846">
        <w:rPr>
          <w:rFonts w:ascii="Times New Roman" w:hAnsi="Times New Roman" w:cs="Times New Roman"/>
          <w:sz w:val="26"/>
          <w:szCs w:val="26"/>
        </w:rPr>
        <w:t>согласно приложению № </w:t>
      </w:r>
      <w:r w:rsidR="00EC4561" w:rsidRPr="00AC5846">
        <w:rPr>
          <w:rFonts w:ascii="Times New Roman" w:hAnsi="Times New Roman" w:cs="Times New Roman"/>
          <w:sz w:val="26"/>
          <w:szCs w:val="26"/>
        </w:rPr>
        <w:t>4</w:t>
      </w:r>
      <w:r w:rsidRPr="00AC5846">
        <w:rPr>
          <w:rFonts w:ascii="Times New Roman" w:hAnsi="Times New Roman" w:cs="Times New Roman"/>
          <w:sz w:val="26"/>
          <w:szCs w:val="26"/>
        </w:rPr>
        <w:t xml:space="preserve"> к настоящему Стандарту.</w:t>
      </w:r>
    </w:p>
    <w:p w:rsidR="00F717F9" w:rsidRPr="001F4408" w:rsidRDefault="00F717F9" w:rsidP="00F717F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>План контрольных мероприятий содержит следующую информацию:</w:t>
      </w:r>
    </w:p>
    <w:p w:rsidR="00F717F9" w:rsidRPr="001F4408" w:rsidRDefault="00F717F9" w:rsidP="0042757F">
      <w:pPr>
        <w:pStyle w:val="ConsPlusNormal"/>
        <w:numPr>
          <w:ilvl w:val="0"/>
          <w:numId w:val="46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>темы контрольных мероприятий;</w:t>
      </w:r>
    </w:p>
    <w:p w:rsidR="00F717F9" w:rsidRPr="001F4408" w:rsidRDefault="00F717F9" w:rsidP="0042757F">
      <w:pPr>
        <w:pStyle w:val="ConsPlusNormal"/>
        <w:numPr>
          <w:ilvl w:val="0"/>
          <w:numId w:val="46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>наименования объектов контроля либо групп объектов контроля по каждому контрольному мероприятию;</w:t>
      </w:r>
    </w:p>
    <w:p w:rsidR="00F717F9" w:rsidRPr="001F4408" w:rsidRDefault="00F717F9" w:rsidP="0042757F">
      <w:pPr>
        <w:pStyle w:val="ConsPlusNormal"/>
        <w:numPr>
          <w:ilvl w:val="0"/>
          <w:numId w:val="46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lastRenderedPageBreak/>
        <w:t>проверяемый период;</w:t>
      </w:r>
    </w:p>
    <w:p w:rsidR="00F717F9" w:rsidRDefault="00F717F9" w:rsidP="0042757F">
      <w:pPr>
        <w:pStyle w:val="ConsPlusNormal"/>
        <w:numPr>
          <w:ilvl w:val="0"/>
          <w:numId w:val="46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F4408">
        <w:rPr>
          <w:rFonts w:ascii="Times New Roman" w:hAnsi="Times New Roman" w:cs="Times New Roman"/>
          <w:sz w:val="26"/>
          <w:szCs w:val="26"/>
        </w:rPr>
        <w:t>период</w:t>
      </w:r>
      <w:r w:rsidR="00100935">
        <w:rPr>
          <w:rFonts w:ascii="Times New Roman" w:hAnsi="Times New Roman" w:cs="Times New Roman"/>
          <w:sz w:val="26"/>
          <w:szCs w:val="26"/>
        </w:rPr>
        <w:t xml:space="preserve"> (дата)</w:t>
      </w:r>
      <w:r w:rsidRPr="001F4408">
        <w:rPr>
          <w:rFonts w:ascii="Times New Roman" w:hAnsi="Times New Roman" w:cs="Times New Roman"/>
          <w:sz w:val="26"/>
          <w:szCs w:val="26"/>
        </w:rPr>
        <w:t xml:space="preserve"> начала проведения контрольных мероприятий.</w:t>
      </w:r>
    </w:p>
    <w:p w:rsidR="00F665D7" w:rsidRPr="00A10F17" w:rsidRDefault="007F2B0D" w:rsidP="008877A5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0324">
        <w:rPr>
          <w:rFonts w:ascii="Times New Roman" w:hAnsi="Times New Roman" w:cs="Times New Roman"/>
          <w:sz w:val="26"/>
          <w:szCs w:val="26"/>
        </w:rPr>
        <w:t>Проект п</w:t>
      </w:r>
      <w:r w:rsidR="00F665D7" w:rsidRPr="004F0324">
        <w:rPr>
          <w:rFonts w:ascii="Times New Roman" w:hAnsi="Times New Roman" w:cs="Times New Roman"/>
          <w:sz w:val="26"/>
          <w:szCs w:val="26"/>
        </w:rPr>
        <w:t>лан</w:t>
      </w:r>
      <w:r w:rsidRPr="004F0324">
        <w:rPr>
          <w:rFonts w:ascii="Times New Roman" w:hAnsi="Times New Roman" w:cs="Times New Roman"/>
          <w:sz w:val="26"/>
          <w:szCs w:val="26"/>
        </w:rPr>
        <w:t>а</w:t>
      </w:r>
      <w:r w:rsidR="00F665D7" w:rsidRPr="004F0324">
        <w:rPr>
          <w:rFonts w:ascii="Times New Roman" w:hAnsi="Times New Roman" w:cs="Times New Roman"/>
          <w:sz w:val="26"/>
          <w:szCs w:val="26"/>
        </w:rPr>
        <w:t xml:space="preserve"> </w:t>
      </w:r>
      <w:r w:rsidRPr="004F0324">
        <w:rPr>
          <w:rFonts w:ascii="Times New Roman" w:hAnsi="Times New Roman" w:cs="Times New Roman"/>
          <w:sz w:val="26"/>
          <w:szCs w:val="26"/>
        </w:rPr>
        <w:t>контрольных</w:t>
      </w:r>
      <w:r w:rsidR="00F665D7" w:rsidRPr="004F0324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867841" w:rsidRPr="004F0324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="00F665D7" w:rsidRPr="00A10F17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Pr="00A10F17">
        <w:rPr>
          <w:rFonts w:ascii="Times New Roman" w:hAnsi="Times New Roman" w:cs="Times New Roman"/>
          <w:sz w:val="26"/>
          <w:szCs w:val="26"/>
        </w:rPr>
        <w:t xml:space="preserve">Отделом ВФК </w:t>
      </w:r>
      <w:r w:rsidR="00DC1CE6" w:rsidRPr="00A10F17">
        <w:rPr>
          <w:rFonts w:ascii="Times New Roman" w:hAnsi="Times New Roman" w:cs="Times New Roman"/>
          <w:sz w:val="26"/>
          <w:szCs w:val="26"/>
        </w:rPr>
        <w:t xml:space="preserve">и согласовывается заместителем начальника Управления финансов </w:t>
      </w:r>
      <w:r w:rsidRPr="00A10F17">
        <w:rPr>
          <w:rFonts w:ascii="Times New Roman" w:hAnsi="Times New Roman" w:cs="Times New Roman"/>
          <w:sz w:val="26"/>
          <w:szCs w:val="26"/>
        </w:rPr>
        <w:t>в срок до</w:t>
      </w:r>
      <w:r w:rsidR="00867841" w:rsidRPr="00A10F17">
        <w:rPr>
          <w:rFonts w:ascii="Times New Roman" w:hAnsi="Times New Roman" w:cs="Times New Roman"/>
          <w:sz w:val="26"/>
          <w:szCs w:val="26"/>
        </w:rPr>
        <w:t xml:space="preserve"> 2</w:t>
      </w:r>
      <w:r w:rsidR="00DC1CE6" w:rsidRPr="00A10F17">
        <w:rPr>
          <w:rFonts w:ascii="Times New Roman" w:hAnsi="Times New Roman" w:cs="Times New Roman"/>
          <w:sz w:val="26"/>
          <w:szCs w:val="26"/>
        </w:rPr>
        <w:t>3</w:t>
      </w:r>
      <w:r w:rsidR="00867841" w:rsidRPr="00A10F17">
        <w:rPr>
          <w:rFonts w:ascii="Times New Roman" w:hAnsi="Times New Roman" w:cs="Times New Roman"/>
          <w:sz w:val="26"/>
          <w:szCs w:val="26"/>
        </w:rPr>
        <w:t xml:space="preserve"> декабря текущего года</w:t>
      </w:r>
      <w:r w:rsidR="003264BE" w:rsidRPr="00A10F17">
        <w:rPr>
          <w:rFonts w:ascii="Times New Roman" w:hAnsi="Times New Roman" w:cs="Times New Roman"/>
          <w:sz w:val="26"/>
          <w:szCs w:val="26"/>
        </w:rPr>
        <w:t>.</w:t>
      </w:r>
    </w:p>
    <w:p w:rsidR="004F0324" w:rsidRPr="00A10F17" w:rsidRDefault="004F0324" w:rsidP="008877A5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10F17">
        <w:rPr>
          <w:rFonts w:ascii="Times New Roman" w:hAnsi="Times New Roman" w:cs="Times New Roman"/>
          <w:sz w:val="26"/>
          <w:szCs w:val="26"/>
        </w:rPr>
        <w:t xml:space="preserve">План контрольных мероприятий утверждается </w:t>
      </w:r>
      <w:r w:rsidR="00A10F17">
        <w:rPr>
          <w:rFonts w:ascii="Times New Roman" w:hAnsi="Times New Roman" w:cs="Times New Roman"/>
          <w:sz w:val="26"/>
          <w:szCs w:val="26"/>
        </w:rPr>
        <w:t>приказом</w:t>
      </w:r>
      <w:r w:rsidRPr="00A10F17">
        <w:rPr>
          <w:rFonts w:ascii="Times New Roman" w:hAnsi="Times New Roman" w:cs="Times New Roman"/>
          <w:sz w:val="26"/>
          <w:szCs w:val="26"/>
        </w:rPr>
        <w:t xml:space="preserve"> Управления финансов до завершения</w:t>
      </w:r>
      <w:r w:rsidR="00DD5B5C">
        <w:rPr>
          <w:rFonts w:ascii="Times New Roman" w:hAnsi="Times New Roman" w:cs="Times New Roman"/>
          <w:sz w:val="26"/>
          <w:szCs w:val="26"/>
        </w:rPr>
        <w:t xml:space="preserve"> текущего </w:t>
      </w:r>
      <w:r w:rsidRPr="00A10F17">
        <w:rPr>
          <w:rFonts w:ascii="Times New Roman" w:hAnsi="Times New Roman" w:cs="Times New Roman"/>
          <w:sz w:val="26"/>
          <w:szCs w:val="26"/>
        </w:rPr>
        <w:t>года, но не позднее 25 декабря.</w:t>
      </w:r>
    </w:p>
    <w:p w:rsidR="00A10F17" w:rsidRDefault="00A10F17" w:rsidP="00A10F17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10F17">
        <w:rPr>
          <w:rFonts w:ascii="Times New Roman" w:hAnsi="Times New Roman" w:cs="Times New Roman"/>
          <w:sz w:val="26"/>
          <w:szCs w:val="26"/>
        </w:rPr>
        <w:t>Утвержденный план контрольных мероприятий подлежит размещению на официальном сайте органов местного самоуправления Заполярного района в течение 5 рабочих дней после дня его утверждения.</w:t>
      </w:r>
    </w:p>
    <w:p w:rsidR="00A10F17" w:rsidRDefault="00A10F17" w:rsidP="008877A5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года в утвержденный план контрольных мероприятий могут вноситься изменения в случаях, предусмотренных пунктом 18 Федерального стандарта № 208</w:t>
      </w:r>
      <w:r w:rsidR="00DD5B5C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5F071E">
        <w:rPr>
          <w:rFonts w:ascii="Times New Roman" w:hAnsi="Times New Roman" w:cs="Times New Roman"/>
          <w:sz w:val="26"/>
          <w:szCs w:val="26"/>
        </w:rPr>
        <w:t>мотивированного обращения</w:t>
      </w:r>
      <w:r w:rsidR="00DD5B5C">
        <w:rPr>
          <w:rFonts w:ascii="Times New Roman" w:hAnsi="Times New Roman" w:cs="Times New Roman"/>
          <w:sz w:val="26"/>
          <w:szCs w:val="26"/>
        </w:rPr>
        <w:t xml:space="preserve"> сотрудника Отдела ВФК, согласованной заместителем начальника Управления финансов.</w:t>
      </w:r>
    </w:p>
    <w:p w:rsidR="00DD5B5C" w:rsidRPr="00A10F17" w:rsidRDefault="00DD5B5C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план контрольных мероприятий утверждаются приказом Управления финансов и подлежат </w:t>
      </w:r>
      <w:r w:rsidRPr="00A10F17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Заполярного района в течение 5 рабочих дней после дня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A10F17">
        <w:rPr>
          <w:rFonts w:ascii="Times New Roman" w:hAnsi="Times New Roman" w:cs="Times New Roman"/>
          <w:sz w:val="26"/>
          <w:szCs w:val="26"/>
        </w:rPr>
        <w:t xml:space="preserve"> утверждения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60F8" w:rsidRPr="00AF23A6" w:rsidRDefault="00D560F8" w:rsidP="00A90B5B">
      <w:pPr>
        <w:pStyle w:val="ConsPlusNormal"/>
        <w:widowControl/>
        <w:spacing w:line="240" w:lineRule="auto"/>
        <w:ind w:left="709" w:firstLine="0"/>
        <w:jc w:val="right"/>
        <w:rPr>
          <w:color w:val="002060"/>
          <w:sz w:val="26"/>
          <w:szCs w:val="26"/>
        </w:rPr>
        <w:sectPr w:rsidR="00D560F8" w:rsidRPr="00AF23A6" w:rsidSect="005F73B3">
          <w:headerReference w:type="default" r:id="rId9"/>
          <w:footerReference w:type="default" r:id="rId10"/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  <w:docGrid w:linePitch="326"/>
        </w:sectPr>
      </w:pPr>
    </w:p>
    <w:p w:rsidR="00E21057" w:rsidRPr="00100935" w:rsidRDefault="00E21057" w:rsidP="00E21057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lastRenderedPageBreak/>
        <w:t>Приложение № 1</w:t>
      </w:r>
    </w:p>
    <w:p w:rsidR="00E21057" w:rsidRPr="00100935" w:rsidRDefault="00E21057" w:rsidP="00E21057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E21057" w:rsidRPr="00100935" w:rsidRDefault="00E21057" w:rsidP="00E21057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E21057" w:rsidRPr="00100935" w:rsidRDefault="00E21057" w:rsidP="00E21057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«Планирование проверок, ревизий и обследований»</w:t>
      </w:r>
    </w:p>
    <w:p w:rsidR="00E21057" w:rsidRPr="00100935" w:rsidRDefault="00E21057" w:rsidP="00E21057">
      <w:pPr>
        <w:spacing w:line="240" w:lineRule="auto"/>
        <w:ind w:firstLine="0"/>
        <w:jc w:val="right"/>
        <w:rPr>
          <w:sz w:val="26"/>
          <w:szCs w:val="26"/>
        </w:rPr>
      </w:pPr>
    </w:p>
    <w:p w:rsidR="00E21057" w:rsidRDefault="00E21057" w:rsidP="00D560F8">
      <w:pPr>
        <w:spacing w:line="240" w:lineRule="auto"/>
        <w:ind w:firstLine="0"/>
        <w:jc w:val="right"/>
        <w:rPr>
          <w:sz w:val="26"/>
          <w:szCs w:val="26"/>
        </w:rPr>
      </w:pPr>
    </w:p>
    <w:p w:rsidR="00E21057" w:rsidRDefault="00E21057" w:rsidP="00E21057">
      <w:pPr>
        <w:jc w:val="center"/>
        <w:rPr>
          <w:rFonts w:ascii="PT Astra Serif" w:hAnsi="PT Astra Serif"/>
        </w:rPr>
      </w:pPr>
    </w:p>
    <w:p w:rsidR="00E21057" w:rsidRPr="00E21057" w:rsidRDefault="009E042C" w:rsidP="00E210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 з</w:t>
      </w:r>
      <w:r w:rsidR="00E21057" w:rsidRPr="00E21057">
        <w:rPr>
          <w:b/>
          <w:sz w:val="26"/>
          <w:szCs w:val="26"/>
        </w:rPr>
        <w:t>начени</w:t>
      </w:r>
      <w:r>
        <w:rPr>
          <w:b/>
          <w:sz w:val="26"/>
          <w:szCs w:val="26"/>
        </w:rPr>
        <w:t>я</w:t>
      </w:r>
      <w:r w:rsidR="00E21057" w:rsidRPr="00E21057">
        <w:rPr>
          <w:b/>
          <w:sz w:val="26"/>
          <w:szCs w:val="26"/>
        </w:rPr>
        <w:t xml:space="preserve"> критерия «вероятность допущения нарушения»</w:t>
      </w:r>
    </w:p>
    <w:p w:rsidR="00E21057" w:rsidRDefault="00E21057" w:rsidP="00D560F8">
      <w:pPr>
        <w:spacing w:line="240" w:lineRule="auto"/>
        <w:ind w:firstLine="0"/>
        <w:jc w:val="right"/>
        <w:rPr>
          <w:sz w:val="26"/>
          <w:szCs w:val="26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93"/>
        <w:gridCol w:w="43"/>
        <w:gridCol w:w="3911"/>
        <w:gridCol w:w="992"/>
        <w:gridCol w:w="1417"/>
        <w:gridCol w:w="2694"/>
        <w:gridCol w:w="6"/>
      </w:tblGrid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34A78" w:rsidRDefault="00734A78" w:rsidP="00302D97">
            <w:pPr>
              <w:spacing w:line="240" w:lineRule="auto"/>
              <w:ind w:firstLine="0"/>
              <w:jc w:val="center"/>
            </w:pPr>
            <w:r>
              <w:t>№</w:t>
            </w:r>
          </w:p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пока-зателя (</w:t>
            </w:r>
            <w:r w:rsidRPr="00302D97">
              <w:rPr>
                <w:lang w:val="en-US"/>
              </w:rPr>
              <w:t>n)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 w:rsidRPr="00E4308A">
              <w:t>Наименование показателя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Значение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Вес показателя, % (</w:t>
            </w:r>
            <w:r w:rsidRPr="00302D97">
              <w:rPr>
                <w:lang w:val="en-US"/>
              </w:rPr>
              <w:t>D)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3911" w:type="dxa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Условие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Баллы, </w:t>
            </w:r>
            <w:r w:rsidRPr="00302D97">
              <w:rPr>
                <w:lang w:val="en-US"/>
              </w:rPr>
              <w:t>(P)</w:t>
            </w:r>
          </w:p>
        </w:tc>
        <w:tc>
          <w:tcPr>
            <w:tcW w:w="1417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shd w:val="clear" w:color="auto" w:fill="auto"/>
            <w:vAlign w:val="center"/>
          </w:tcPr>
          <w:p w:rsidR="009E042C" w:rsidRPr="00E4308A" w:rsidRDefault="009E042C" w:rsidP="00302D9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736" w:type="dxa"/>
            <w:gridSpan w:val="2"/>
            <w:shd w:val="clear" w:color="auto" w:fill="auto"/>
            <w:vAlign w:val="center"/>
          </w:tcPr>
          <w:p w:rsidR="009E042C" w:rsidRPr="00E4308A" w:rsidRDefault="009E042C" w:rsidP="00302D9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9E042C" w:rsidRPr="00E4308A" w:rsidRDefault="009E042C" w:rsidP="00302D9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042C" w:rsidRPr="00E4308A" w:rsidRDefault="009E042C" w:rsidP="00302D9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9E042C" w:rsidRPr="00302D97" w:rsidRDefault="00076227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042C" w:rsidRPr="00302D97" w:rsidRDefault="00076227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6</w:t>
            </w:r>
          </w:p>
        </w:tc>
      </w:tr>
      <w:tr w:rsidR="00860A09" w:rsidRPr="00860A09" w:rsidTr="00302D97">
        <w:trPr>
          <w:gridAfter w:val="1"/>
          <w:wAfter w:w="6" w:type="dxa"/>
          <w:trHeight w:val="753"/>
        </w:trPr>
        <w:tc>
          <w:tcPr>
            <w:tcW w:w="959" w:type="dxa"/>
            <w:vMerge w:val="restart"/>
            <w:shd w:val="clear" w:color="auto" w:fill="auto"/>
          </w:tcPr>
          <w:p w:rsidR="00C52C25" w:rsidRPr="00E4308A" w:rsidRDefault="00C52C25" w:rsidP="00302D9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 xml:space="preserve"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      </w:r>
            <w:hyperlink r:id="rId11" w:history="1">
              <w:r w:rsidRPr="00860A09">
                <w:t>статьи 160.2-1</w:t>
              </w:r>
            </w:hyperlink>
            <w:r w:rsidRPr="00860A09">
              <w:t xml:space="preserve"> Бюджетного кодекса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от 0% до 70%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rPr>
                <w:lang w:val="en-US"/>
              </w:rP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Учитываются результаты мониторинга за год, предшествующий году, в котором осуществляется планирование</w:t>
            </w:r>
          </w:p>
        </w:tc>
      </w:tr>
      <w:tr w:rsidR="00860A09" w:rsidRPr="00860A09" w:rsidTr="00302D97">
        <w:trPr>
          <w:gridAfter w:val="1"/>
          <w:wAfter w:w="6" w:type="dxa"/>
          <w:trHeight w:val="751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от 71% до 90%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751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от 91% до 100%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0E372B">
        <w:trPr>
          <w:gridAfter w:val="1"/>
          <w:wAfter w:w="6" w:type="dxa"/>
          <w:trHeight w:val="2151"/>
        </w:trPr>
        <w:tc>
          <w:tcPr>
            <w:tcW w:w="959" w:type="dxa"/>
            <w:vMerge w:val="restart"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  <w:r w:rsidRPr="00860A09">
              <w:t>2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0E372B" w:rsidRPr="00860A09" w:rsidRDefault="000E372B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>Значения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</w:p>
        </w:tc>
        <w:tc>
          <w:tcPr>
            <w:tcW w:w="3911" w:type="dxa"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0A09">
              <w:t>III степень качества - муниципальные образования с низким уровнем качества управления бюджетным процессом</w:t>
            </w:r>
          </w:p>
        </w:tc>
        <w:tc>
          <w:tcPr>
            <w:tcW w:w="992" w:type="dxa"/>
            <w:shd w:val="clear" w:color="auto" w:fill="auto"/>
          </w:tcPr>
          <w:p w:rsidR="000E372B" w:rsidRPr="00860A09" w:rsidRDefault="00860A09" w:rsidP="00302D97">
            <w:pPr>
              <w:spacing w:line="240" w:lineRule="auto"/>
              <w:ind w:firstLine="0"/>
              <w:jc w:val="center"/>
            </w:pPr>
            <w:r w:rsidRPr="00860A09"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372B" w:rsidRPr="00860A09" w:rsidRDefault="00860A09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rPr>
                <w:lang w:val="en-US"/>
              </w:rP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0A09">
              <w:t xml:space="preserve">Учитываются результаты мониторинга и оценки качества управления бюджетным процессом в муниципальных образованиях в части </w:t>
            </w:r>
            <w:r w:rsidRPr="00860A09">
              <w:lastRenderedPageBreak/>
              <w:t>расходования средств, полученных в виде межбюджетных трансфертов за счет средств окружного бюджета, а также мониторинга соблюдения муниципальными образованиями требований бюджетного законодательства, проводимого финансовым органов Ненецкого автономного округа за год, предшествующий году, в котором осуществляется планирование</w:t>
            </w:r>
          </w:p>
        </w:tc>
      </w:tr>
      <w:tr w:rsidR="00860A09" w:rsidRPr="00860A09" w:rsidTr="00302D97">
        <w:trPr>
          <w:gridAfter w:val="1"/>
          <w:wAfter w:w="6" w:type="dxa"/>
          <w:trHeight w:val="2149"/>
        </w:trPr>
        <w:tc>
          <w:tcPr>
            <w:tcW w:w="959" w:type="dxa"/>
            <w:vMerge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E372B" w:rsidRPr="00860A09" w:rsidRDefault="000E372B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0A09">
              <w:t>II степень качества - муниципальные образования со средним уровнем качества управления бюджетным процессом</w:t>
            </w:r>
          </w:p>
        </w:tc>
        <w:tc>
          <w:tcPr>
            <w:tcW w:w="992" w:type="dxa"/>
            <w:shd w:val="clear" w:color="auto" w:fill="auto"/>
          </w:tcPr>
          <w:p w:rsidR="000E372B" w:rsidRPr="00860A09" w:rsidRDefault="00860A09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2149"/>
        </w:trPr>
        <w:tc>
          <w:tcPr>
            <w:tcW w:w="959" w:type="dxa"/>
            <w:vMerge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E372B" w:rsidRPr="00860A09" w:rsidRDefault="000E372B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860A09">
              <w:t>I степень качества - муниципальные образования с высоким уровнем качества управления бюджетным процессом</w:t>
            </w:r>
          </w:p>
        </w:tc>
        <w:tc>
          <w:tcPr>
            <w:tcW w:w="992" w:type="dxa"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0E372B" w:rsidRPr="00860A09" w:rsidRDefault="000E372B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E372B" w:rsidRPr="00860A09" w:rsidRDefault="000E372B" w:rsidP="000E372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860A09" w:rsidRPr="00860A09" w:rsidTr="00860A09">
        <w:trPr>
          <w:gridAfter w:val="1"/>
          <w:wAfter w:w="6" w:type="dxa"/>
          <w:trHeight w:val="1699"/>
        </w:trPr>
        <w:tc>
          <w:tcPr>
            <w:tcW w:w="959" w:type="dxa"/>
            <w:vMerge w:val="restart"/>
            <w:shd w:val="clear" w:color="auto" w:fill="auto"/>
          </w:tcPr>
          <w:p w:rsidR="00C52C25" w:rsidRPr="00E4308A" w:rsidRDefault="00C52C25" w:rsidP="00302D9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Наличие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rPr>
                <w:lang w:val="en-US"/>
              </w:rPr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2C25" w:rsidRPr="00860A09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0A09" w:rsidRPr="00860A09" w:rsidTr="00302D97">
        <w:trPr>
          <w:gridAfter w:val="1"/>
          <w:wAfter w:w="6" w:type="dxa"/>
          <w:trHeight w:val="1997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Отсутствие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999"/>
        </w:trPr>
        <w:tc>
          <w:tcPr>
            <w:tcW w:w="959" w:type="dxa"/>
            <w:vMerge w:val="restart"/>
            <w:shd w:val="clear" w:color="auto" w:fill="auto"/>
          </w:tcPr>
          <w:p w:rsidR="00C52C25" w:rsidRPr="00E4308A" w:rsidRDefault="00C52C25" w:rsidP="00302D97">
            <w:pPr>
              <w:spacing w:line="24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860A09">
            <w:pPr>
              <w:spacing w:line="240" w:lineRule="auto"/>
              <w:ind w:firstLine="0"/>
              <w:jc w:val="center"/>
            </w:pPr>
            <w:r w:rsidRPr="00860A09">
              <w:t>Выявлены</w:t>
            </w:r>
            <w:r w:rsidR="00860A09" w:rsidRPr="00860A09">
              <w:t xml:space="preserve"> </w:t>
            </w:r>
            <w:r w:rsidRPr="00860A09">
              <w:t>финансовые нарушения</w:t>
            </w:r>
            <w:r w:rsidR="00860A09" w:rsidRPr="00860A09">
              <w:t>,</w:t>
            </w:r>
            <w:r w:rsidRPr="00860A09">
              <w:t xml:space="preserve"> нарушения при распоряжении (пользовании) муниципальной собственностью</w:t>
            </w:r>
            <w:r w:rsidR="00860A09" w:rsidRPr="00860A09">
              <w:t>, нарушения законодательства о контрактной системе в сфере закупок, содержащие признаки административных правонарушений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860A09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rPr>
                <w:lang w:val="en-US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2C25" w:rsidRPr="00860A09" w:rsidRDefault="00860A09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t>2</w:t>
            </w:r>
            <w:r w:rsidR="00C52C25" w:rsidRPr="00860A09">
              <w:rPr>
                <w:lang w:val="en-US"/>
              </w:rPr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2C25" w:rsidRPr="00860A09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0A09" w:rsidRPr="00860A09" w:rsidTr="00302D97">
        <w:trPr>
          <w:gridAfter w:val="1"/>
          <w:wAfter w:w="6" w:type="dxa"/>
          <w:trHeight w:val="1128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860A09">
            <w:pPr>
              <w:spacing w:line="240" w:lineRule="auto"/>
              <w:ind w:firstLine="0"/>
              <w:jc w:val="center"/>
            </w:pPr>
            <w:r w:rsidRPr="00860A09">
              <w:t xml:space="preserve">Выявлены </w:t>
            </w:r>
            <w:r w:rsidR="00860A09" w:rsidRPr="00860A09">
              <w:t>нарушения законодательства о контрактной системе в сфере закупок, не содержащие признаки административных правонарушений, иные нарушения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1</w:t>
            </w:r>
            <w:r w:rsidR="00860A09"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860A09">
        <w:trPr>
          <w:gridAfter w:val="1"/>
          <w:wAfter w:w="6" w:type="dxa"/>
          <w:trHeight w:val="355"/>
        </w:trPr>
        <w:tc>
          <w:tcPr>
            <w:tcW w:w="959" w:type="dxa"/>
            <w:vMerge/>
            <w:shd w:val="clear" w:color="auto" w:fill="auto"/>
          </w:tcPr>
          <w:p w:rsidR="00860A09" w:rsidRDefault="00860A09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860A09" w:rsidRPr="00860A09" w:rsidRDefault="00860A09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860A09" w:rsidRPr="00860A09" w:rsidRDefault="00860A09" w:rsidP="00860A09">
            <w:pPr>
              <w:spacing w:line="240" w:lineRule="auto"/>
              <w:ind w:firstLine="0"/>
              <w:jc w:val="center"/>
            </w:pPr>
            <w:r w:rsidRPr="00860A09">
              <w:t>Нарушения не выявлены</w:t>
            </w:r>
          </w:p>
        </w:tc>
        <w:tc>
          <w:tcPr>
            <w:tcW w:w="992" w:type="dxa"/>
            <w:shd w:val="clear" w:color="auto" w:fill="auto"/>
          </w:tcPr>
          <w:p w:rsidR="00860A09" w:rsidRPr="00860A09" w:rsidRDefault="00860A09" w:rsidP="00860A09">
            <w:pPr>
              <w:spacing w:line="240" w:lineRule="auto"/>
              <w:ind w:firstLine="0"/>
              <w:jc w:val="center"/>
            </w:pPr>
            <w:r w:rsidRPr="00860A09">
              <w:rPr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860A09" w:rsidRPr="00860A09" w:rsidRDefault="00860A09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860A09" w:rsidRPr="00860A09" w:rsidRDefault="00860A09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860A09">
        <w:trPr>
          <w:gridAfter w:val="1"/>
          <w:wAfter w:w="6" w:type="dxa"/>
          <w:trHeight w:val="1112"/>
        </w:trPr>
        <w:tc>
          <w:tcPr>
            <w:tcW w:w="959" w:type="dxa"/>
            <w:vMerge w:val="restart"/>
            <w:shd w:val="clear" w:color="auto" w:fill="auto"/>
          </w:tcPr>
          <w:p w:rsidR="00C52C25" w:rsidRPr="00E4308A" w:rsidRDefault="00C52C25" w:rsidP="00302D97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Не исполнены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860A09">
              <w:rPr>
                <w:lang w:val="en-US"/>
              </w:rP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Показатель не оценивается, если контрольное мероприятие в отношении объекта контроля по соответствующему предмету контроля не проводились</w:t>
            </w:r>
          </w:p>
        </w:tc>
      </w:tr>
      <w:tr w:rsidR="00860A09" w:rsidRPr="00860A09" w:rsidTr="00302D97">
        <w:trPr>
          <w:gridAfter w:val="1"/>
          <w:wAfter w:w="6" w:type="dxa"/>
          <w:trHeight w:val="876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Исполнены в полном объеме или не направлялись по причине отсутствия оснований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625"/>
        </w:trPr>
        <w:tc>
          <w:tcPr>
            <w:tcW w:w="959" w:type="dxa"/>
            <w:vMerge w:val="restart"/>
            <w:shd w:val="clear" w:color="auto" w:fill="auto"/>
          </w:tcPr>
          <w:p w:rsidR="00C52C25" w:rsidRPr="00E4308A" w:rsidRDefault="00C52C25" w:rsidP="00302D97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60A09"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Наличие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2C25" w:rsidRPr="00860A09" w:rsidRDefault="000E372B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В текущем году</w:t>
            </w:r>
          </w:p>
        </w:tc>
      </w:tr>
      <w:tr w:rsidR="00860A09" w:rsidRPr="00860A09" w:rsidTr="00302D97">
        <w:trPr>
          <w:gridAfter w:val="1"/>
          <w:wAfter w:w="6" w:type="dxa"/>
          <w:trHeight w:val="625"/>
        </w:trPr>
        <w:tc>
          <w:tcPr>
            <w:tcW w:w="959" w:type="dxa"/>
            <w:vMerge/>
            <w:shd w:val="clear" w:color="auto" w:fill="auto"/>
          </w:tcPr>
          <w:p w:rsidR="00C52C25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52C25" w:rsidRPr="00860A09" w:rsidRDefault="00C52C2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Отсутствие</w:t>
            </w:r>
          </w:p>
        </w:tc>
        <w:tc>
          <w:tcPr>
            <w:tcW w:w="992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trHeight w:val="286"/>
        </w:trPr>
        <w:tc>
          <w:tcPr>
            <w:tcW w:w="9606" w:type="dxa"/>
            <w:gridSpan w:val="4"/>
            <w:shd w:val="clear" w:color="auto" w:fill="auto"/>
          </w:tcPr>
          <w:p w:rsidR="009E042C" w:rsidRPr="00860A09" w:rsidRDefault="009E042C" w:rsidP="00302D97">
            <w:pPr>
              <w:spacing w:line="240" w:lineRule="auto"/>
              <w:ind w:firstLine="0"/>
              <w:jc w:val="right"/>
              <w:rPr>
                <w:b/>
              </w:rPr>
            </w:pPr>
            <w:r w:rsidRPr="00860A09">
              <w:rPr>
                <w:b/>
              </w:rPr>
              <w:t>Максимальное значение</w:t>
            </w:r>
          </w:p>
        </w:tc>
        <w:tc>
          <w:tcPr>
            <w:tcW w:w="992" w:type="dxa"/>
            <w:shd w:val="clear" w:color="auto" w:fill="auto"/>
          </w:tcPr>
          <w:p w:rsidR="009E042C" w:rsidRPr="00860A09" w:rsidRDefault="009E042C" w:rsidP="00302D97">
            <w:pPr>
              <w:spacing w:line="240" w:lineRule="auto"/>
              <w:ind w:firstLine="0"/>
              <w:jc w:val="center"/>
              <w:rPr>
                <w:b/>
              </w:rPr>
            </w:pPr>
            <w:r w:rsidRPr="00860A09">
              <w:rPr>
                <w:b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52C25" w:rsidRPr="00860A09" w:rsidRDefault="00C52C25" w:rsidP="00302D97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860A09">
              <w:rPr>
                <w:b/>
                <w:lang w:val="en-US"/>
              </w:rPr>
              <w:t>100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E042C" w:rsidRPr="00860A09" w:rsidRDefault="009E042C" w:rsidP="00302D97">
            <w:pPr>
              <w:spacing w:line="240" w:lineRule="auto"/>
              <w:ind w:firstLine="0"/>
              <w:jc w:val="center"/>
            </w:pP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 w:val="restart"/>
            <w:shd w:val="clear" w:color="auto" w:fill="auto"/>
          </w:tcPr>
          <w:p w:rsidR="00AA6255" w:rsidRPr="00860A09" w:rsidRDefault="00734A78" w:rsidP="00302D97">
            <w:pPr>
              <w:spacing w:line="240" w:lineRule="auto"/>
              <w:ind w:firstLine="0"/>
              <w:rPr>
                <w:b/>
              </w:rPr>
            </w:pPr>
            <w:r w:rsidRPr="00860A09">
              <w:rPr>
                <w:b/>
              </w:rPr>
              <w:t>Определение значения критерия «вероятность допущения нарушения» (далее – критерий «вероятность»), баллы</w:t>
            </w:r>
          </w:p>
        </w:tc>
        <w:tc>
          <w:tcPr>
            <w:tcW w:w="9063" w:type="dxa"/>
            <w:gridSpan w:val="6"/>
            <w:tcBorders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rPr>
                <w:b/>
              </w:rPr>
              <w:t>К</w:t>
            </w:r>
            <w:r w:rsidRPr="00860A09">
              <w:rPr>
                <w:b/>
                <w:vertAlign w:val="subscript"/>
              </w:rPr>
              <w:t xml:space="preserve">вер </w:t>
            </w:r>
            <w:r w:rsidRPr="00860A09">
              <w:rPr>
                <w:b/>
              </w:rPr>
              <w:t xml:space="preserve">= </w:t>
            </w:r>
            <w:r w:rsidRPr="00860A09">
              <w:rPr>
                <w:b/>
                <w:lang w:val="en-US"/>
              </w:rPr>
              <w:t>P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rPr>
                <w:b/>
                <w:vertAlign w:val="subscript"/>
              </w:rPr>
              <w:t xml:space="preserve"> </w:t>
            </w:r>
            <w:r w:rsidRPr="00860A09">
              <w:rPr>
                <w:b/>
              </w:rPr>
              <w:t xml:space="preserve">* </w:t>
            </w:r>
            <w:r w:rsidRPr="00860A09">
              <w:rPr>
                <w:b/>
                <w:lang w:val="en-US"/>
              </w:rPr>
              <w:t>D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rPr>
                <w:b/>
              </w:rPr>
              <w:t>/Σ</w:t>
            </w:r>
            <w:r w:rsidRPr="00860A09">
              <w:rPr>
                <w:b/>
                <w:lang w:val="en-US"/>
              </w:rPr>
              <w:t>D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t>, где</w:t>
            </w:r>
            <w:r w:rsidR="00734A78" w:rsidRPr="00860A09">
              <w:t>: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rPr>
                <w:b/>
              </w:rPr>
              <w:t>К</w:t>
            </w:r>
            <w:r w:rsidRPr="00860A09">
              <w:rPr>
                <w:b/>
                <w:vertAlign w:val="subscript"/>
              </w:rPr>
              <w:t>вер</w:t>
            </w:r>
            <w:r w:rsidRPr="00860A09">
              <w:t xml:space="preserve"> – значение критерия «вероятность»;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rPr>
                <w:b/>
              </w:rPr>
            </w:pPr>
            <w:r w:rsidRPr="00860A09">
              <w:rPr>
                <w:b/>
                <w:lang w:val="en-US"/>
              </w:rPr>
              <w:t>P</w:t>
            </w:r>
            <w:r w:rsidRPr="00860A09">
              <w:t xml:space="preserve"> – значение показателей, используемых для определения критерия «вероятность»;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rPr>
                <w:b/>
                <w:lang w:val="en-US"/>
              </w:rPr>
              <w:t>D</w:t>
            </w:r>
            <w:r w:rsidRPr="00860A09">
              <w:t xml:space="preserve"> – вес показателя;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  <w:lang w:val="en-US"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rPr>
                <w:b/>
                <w:lang w:val="en-US"/>
              </w:rPr>
              <w:t>n</w:t>
            </w:r>
            <w:r w:rsidRPr="00860A09">
              <w:t xml:space="preserve"> –</w:t>
            </w:r>
            <w:r w:rsidRPr="00860A09">
              <w:rPr>
                <w:lang w:val="en-US"/>
              </w:rPr>
              <w:t xml:space="preserve"> </w:t>
            </w:r>
            <w:r w:rsidRPr="00860A09">
              <w:t>номер показателя.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  <w:lang w:val="en-US"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t>В случае если показатель не оценивается, при расчете критерия «вероятность» вес данного показателя не учитывается.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t xml:space="preserve">Если </w:t>
            </w:r>
            <w:r w:rsidRPr="00860A09">
              <w:rPr>
                <w:b/>
              </w:rPr>
              <w:t>К</w:t>
            </w:r>
            <w:r w:rsidRPr="00860A09">
              <w:rPr>
                <w:b/>
                <w:vertAlign w:val="subscript"/>
              </w:rPr>
              <w:t>вер</w:t>
            </w:r>
            <w:r w:rsidRPr="00860A09">
              <w:t xml:space="preserve"> = от 0 до 40 баллов, значение критерия «вероятность» определяется по шкале оценок как «низкая оценка».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t xml:space="preserve">Если </w:t>
            </w:r>
            <w:r w:rsidRPr="00860A09">
              <w:rPr>
                <w:b/>
              </w:rPr>
              <w:t>К</w:t>
            </w:r>
            <w:r w:rsidRPr="00860A09">
              <w:rPr>
                <w:b/>
                <w:vertAlign w:val="subscript"/>
              </w:rPr>
              <w:t>вер</w:t>
            </w:r>
            <w:r w:rsidRPr="00860A09">
              <w:t xml:space="preserve"> = от 4</w:t>
            </w:r>
            <w:r w:rsidR="00734A78" w:rsidRPr="00860A09">
              <w:t>0</w:t>
            </w:r>
            <w:r w:rsidRPr="00860A09">
              <w:t xml:space="preserve"> до 8</w:t>
            </w:r>
            <w:r w:rsidR="00734A78" w:rsidRPr="00860A09">
              <w:t>0</w:t>
            </w:r>
            <w:r w:rsidRPr="00860A09">
              <w:t xml:space="preserve"> баллов, значение критерия «вероятность» определяется по шкале оценок как «средняя оценка».</w:t>
            </w:r>
          </w:p>
        </w:tc>
      </w:tr>
      <w:tr w:rsidR="00AA6255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</w:tcBorders>
            <w:shd w:val="clear" w:color="auto" w:fill="auto"/>
          </w:tcPr>
          <w:p w:rsidR="00AA6255" w:rsidRPr="00860A09" w:rsidRDefault="00AA6255" w:rsidP="00302D97">
            <w:pPr>
              <w:spacing w:line="240" w:lineRule="auto"/>
              <w:ind w:firstLine="0"/>
            </w:pPr>
            <w:r w:rsidRPr="00860A09">
              <w:t xml:space="preserve">Если </w:t>
            </w:r>
            <w:r w:rsidRPr="00860A09">
              <w:rPr>
                <w:b/>
              </w:rPr>
              <w:t>К</w:t>
            </w:r>
            <w:r w:rsidRPr="00860A09">
              <w:rPr>
                <w:b/>
                <w:vertAlign w:val="subscript"/>
              </w:rPr>
              <w:t>вер</w:t>
            </w:r>
            <w:r w:rsidRPr="00860A09">
              <w:t xml:space="preserve"> = от </w:t>
            </w:r>
            <w:r w:rsidR="00734A78" w:rsidRPr="00860A09">
              <w:t>80</w:t>
            </w:r>
            <w:r w:rsidRPr="00860A09">
              <w:t xml:space="preserve"> до 100 баллов, значение критерия «вероятность» определяется по шкале оценок как «высокая оценка».</w:t>
            </w:r>
          </w:p>
        </w:tc>
      </w:tr>
    </w:tbl>
    <w:p w:rsidR="00E21057" w:rsidRPr="006362ED" w:rsidRDefault="00E21057" w:rsidP="00D560F8">
      <w:pPr>
        <w:spacing w:line="240" w:lineRule="auto"/>
        <w:ind w:firstLine="0"/>
        <w:jc w:val="right"/>
        <w:rPr>
          <w:sz w:val="26"/>
          <w:szCs w:val="26"/>
        </w:rPr>
      </w:pPr>
    </w:p>
    <w:p w:rsidR="00734A78" w:rsidRPr="00100935" w:rsidRDefault="00E21057" w:rsidP="00734A78">
      <w:pPr>
        <w:spacing w:line="240" w:lineRule="auto"/>
        <w:ind w:firstLine="0"/>
        <w:jc w:val="right"/>
        <w:rPr>
          <w:sz w:val="26"/>
          <w:szCs w:val="26"/>
        </w:rPr>
      </w:pPr>
      <w:r w:rsidRPr="006362ED">
        <w:rPr>
          <w:sz w:val="26"/>
          <w:szCs w:val="26"/>
        </w:rPr>
        <w:br w:type="page"/>
      </w:r>
      <w:r w:rsidR="00734A78" w:rsidRPr="00100935">
        <w:rPr>
          <w:sz w:val="26"/>
          <w:szCs w:val="26"/>
        </w:rPr>
        <w:lastRenderedPageBreak/>
        <w:t>Приложение № </w:t>
      </w:r>
      <w:r w:rsidR="00734A78">
        <w:rPr>
          <w:sz w:val="26"/>
          <w:szCs w:val="26"/>
        </w:rPr>
        <w:t>2</w:t>
      </w:r>
    </w:p>
    <w:p w:rsidR="00734A78" w:rsidRPr="00100935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734A78" w:rsidRPr="00100935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734A78" w:rsidRPr="00100935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«Планирование проверок, ревизий и обследований»</w:t>
      </w:r>
    </w:p>
    <w:p w:rsidR="00734A78" w:rsidRPr="00100935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</w:p>
    <w:p w:rsidR="00734A78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</w:p>
    <w:p w:rsidR="00734A78" w:rsidRDefault="00734A78" w:rsidP="00734A78">
      <w:pPr>
        <w:jc w:val="center"/>
        <w:rPr>
          <w:rFonts w:ascii="PT Astra Serif" w:hAnsi="PT Astra Serif"/>
        </w:rPr>
      </w:pPr>
    </w:p>
    <w:p w:rsidR="00734A78" w:rsidRPr="00E21057" w:rsidRDefault="00734A78" w:rsidP="00734A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 з</w:t>
      </w:r>
      <w:r w:rsidRPr="00E21057">
        <w:rPr>
          <w:b/>
          <w:sz w:val="26"/>
          <w:szCs w:val="26"/>
        </w:rPr>
        <w:t>начени</w:t>
      </w:r>
      <w:r>
        <w:rPr>
          <w:b/>
          <w:sz w:val="26"/>
          <w:szCs w:val="26"/>
        </w:rPr>
        <w:t>я</w:t>
      </w:r>
      <w:r w:rsidRPr="00E21057">
        <w:rPr>
          <w:b/>
          <w:sz w:val="26"/>
          <w:szCs w:val="26"/>
        </w:rPr>
        <w:t xml:space="preserve"> критерия «</w:t>
      </w:r>
      <w:r>
        <w:rPr>
          <w:b/>
          <w:sz w:val="26"/>
          <w:szCs w:val="26"/>
        </w:rPr>
        <w:t>существенность последствий</w:t>
      </w:r>
      <w:r w:rsidRPr="00E21057">
        <w:rPr>
          <w:b/>
          <w:sz w:val="26"/>
          <w:szCs w:val="26"/>
        </w:rPr>
        <w:t xml:space="preserve"> нарушения»</w:t>
      </w:r>
    </w:p>
    <w:p w:rsidR="00734A78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93"/>
        <w:gridCol w:w="43"/>
        <w:gridCol w:w="3911"/>
        <w:gridCol w:w="992"/>
        <w:gridCol w:w="1417"/>
        <w:gridCol w:w="2694"/>
        <w:gridCol w:w="6"/>
      </w:tblGrid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34A78" w:rsidRDefault="00734A78" w:rsidP="00302D97">
            <w:pPr>
              <w:spacing w:line="240" w:lineRule="auto"/>
              <w:ind w:firstLine="0"/>
              <w:jc w:val="center"/>
            </w:pPr>
            <w:r>
              <w:t>№</w:t>
            </w:r>
          </w:p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пока-зателя (</w:t>
            </w:r>
            <w:r w:rsidRPr="00302D97">
              <w:rPr>
                <w:lang w:val="en-US"/>
              </w:rPr>
              <w:t>n)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 w:rsidRPr="00E4308A">
              <w:t>Наименование показателя</w:t>
            </w:r>
          </w:p>
        </w:tc>
        <w:tc>
          <w:tcPr>
            <w:tcW w:w="4903" w:type="dxa"/>
            <w:gridSpan w:val="2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Значение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Вес показателя, % (</w:t>
            </w:r>
            <w:r w:rsidRPr="00302D97">
              <w:rPr>
                <w:lang w:val="en-US"/>
              </w:rPr>
              <w:t>D)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3911" w:type="dxa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Условие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Баллы, </w:t>
            </w:r>
            <w:r w:rsidRPr="00302D97">
              <w:rPr>
                <w:lang w:val="en-US"/>
              </w:rPr>
              <w:t>(P)</w:t>
            </w:r>
          </w:p>
        </w:tc>
        <w:tc>
          <w:tcPr>
            <w:tcW w:w="1417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</w:trPr>
        <w:tc>
          <w:tcPr>
            <w:tcW w:w="959" w:type="dxa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736" w:type="dxa"/>
            <w:gridSpan w:val="2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34A78" w:rsidRPr="00302D97" w:rsidRDefault="00734A78" w:rsidP="00302D97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6</w:t>
            </w:r>
          </w:p>
        </w:tc>
      </w:tr>
      <w:tr w:rsidR="00302D97" w:rsidRPr="00E4308A" w:rsidTr="00302D97">
        <w:trPr>
          <w:gridAfter w:val="1"/>
          <w:wAfter w:w="6" w:type="dxa"/>
          <w:trHeight w:val="753"/>
        </w:trPr>
        <w:tc>
          <w:tcPr>
            <w:tcW w:w="959" w:type="dxa"/>
            <w:vMerge w:val="restart"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734A78" w:rsidRPr="00E4308A" w:rsidRDefault="00251CA8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</w:t>
            </w:r>
            <w:r w:rsidR="00734A78">
              <w:t>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</w:p>
        </w:tc>
        <w:tc>
          <w:tcPr>
            <w:tcW w:w="3911" w:type="dxa"/>
            <w:shd w:val="clear" w:color="auto" w:fill="auto"/>
          </w:tcPr>
          <w:p w:rsidR="00734A78" w:rsidRPr="00693F18" w:rsidRDefault="00251CA8" w:rsidP="00693F18">
            <w:pPr>
              <w:spacing w:line="240" w:lineRule="auto"/>
              <w:ind w:firstLine="0"/>
              <w:jc w:val="center"/>
            </w:pPr>
            <w:r w:rsidRPr="00693F18">
              <w:t xml:space="preserve">Объемы финансового обеспечения в проверяемом периоде от </w:t>
            </w:r>
            <w:r w:rsidR="00693F18" w:rsidRPr="00693F18">
              <w:t>160 000,0</w:t>
            </w:r>
            <w:r w:rsidRPr="00693F18">
              <w:t> тыс. руб. и более</w:t>
            </w:r>
          </w:p>
        </w:tc>
        <w:tc>
          <w:tcPr>
            <w:tcW w:w="992" w:type="dxa"/>
            <w:shd w:val="clear" w:color="auto" w:fill="auto"/>
          </w:tcPr>
          <w:p w:rsidR="00734A78" w:rsidRPr="00E4308A" w:rsidRDefault="00251CA8" w:rsidP="00302D9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4A78" w:rsidRPr="00734A78" w:rsidRDefault="00251CA8" w:rsidP="00302D9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34A78" w:rsidRPr="00E4308A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02D97" w:rsidRPr="00E4308A" w:rsidTr="00302D97">
        <w:trPr>
          <w:gridAfter w:val="1"/>
          <w:wAfter w:w="6" w:type="dxa"/>
          <w:trHeight w:val="751"/>
        </w:trPr>
        <w:tc>
          <w:tcPr>
            <w:tcW w:w="959" w:type="dxa"/>
            <w:vMerge/>
            <w:shd w:val="clear" w:color="auto" w:fill="auto"/>
          </w:tcPr>
          <w:p w:rsidR="00734A78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734A78" w:rsidRDefault="00734A78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734A78" w:rsidRPr="00693F18" w:rsidRDefault="00251CA8" w:rsidP="00693F18">
            <w:pPr>
              <w:spacing w:line="240" w:lineRule="auto"/>
              <w:ind w:firstLine="0"/>
              <w:jc w:val="center"/>
            </w:pPr>
            <w:r w:rsidRPr="00693F18">
              <w:t xml:space="preserve">Объемы финансового обеспечения в проверяемом периоде от </w:t>
            </w:r>
            <w:r w:rsidR="00693F18" w:rsidRPr="00693F18">
              <w:t>40 000,0 </w:t>
            </w:r>
            <w:r w:rsidRPr="00693F18">
              <w:t xml:space="preserve">тыс. руб. до </w:t>
            </w:r>
            <w:r w:rsidR="00693F18" w:rsidRPr="00693F18">
              <w:t>160 000,0</w:t>
            </w:r>
            <w:r w:rsidRPr="00693F18">
              <w:t> тыс.</w:t>
            </w:r>
            <w:r w:rsidRPr="00693F18">
              <w:rPr>
                <w:lang w:val="en-US"/>
              </w:rPr>
              <w:t> </w:t>
            </w:r>
            <w:r w:rsidRPr="00693F18">
              <w:t>руб.</w:t>
            </w:r>
          </w:p>
        </w:tc>
        <w:tc>
          <w:tcPr>
            <w:tcW w:w="992" w:type="dxa"/>
            <w:shd w:val="clear" w:color="auto" w:fill="auto"/>
          </w:tcPr>
          <w:p w:rsidR="00734A78" w:rsidRPr="00E4308A" w:rsidRDefault="00251CA8" w:rsidP="00302D9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751"/>
        </w:trPr>
        <w:tc>
          <w:tcPr>
            <w:tcW w:w="959" w:type="dxa"/>
            <w:vMerge/>
            <w:shd w:val="clear" w:color="auto" w:fill="auto"/>
          </w:tcPr>
          <w:p w:rsidR="00734A78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734A78" w:rsidRDefault="00734A78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734A78" w:rsidRPr="00693F18" w:rsidRDefault="00251CA8" w:rsidP="00693F18">
            <w:pPr>
              <w:spacing w:line="240" w:lineRule="auto"/>
              <w:ind w:firstLine="0"/>
              <w:jc w:val="center"/>
            </w:pPr>
            <w:r w:rsidRPr="00693F18">
              <w:t xml:space="preserve">Объемы финансового обеспечения в проверяемом периоде </w:t>
            </w:r>
            <w:r w:rsidR="00876A1C" w:rsidRPr="00693F18">
              <w:t>менее</w:t>
            </w:r>
            <w:r w:rsidRPr="00693F18">
              <w:t xml:space="preserve"> </w:t>
            </w:r>
            <w:r w:rsidR="00693F18" w:rsidRPr="00693F18">
              <w:t>40 000,0</w:t>
            </w:r>
            <w:r w:rsidRPr="00693F18">
              <w:t> тыс.</w:t>
            </w:r>
            <w:r w:rsidRPr="00693F18">
              <w:rPr>
                <w:lang w:val="en-US"/>
              </w:rPr>
              <w:t> </w:t>
            </w:r>
            <w:r w:rsidRPr="00693F18">
              <w:t>руб.</w:t>
            </w:r>
          </w:p>
        </w:tc>
        <w:tc>
          <w:tcPr>
            <w:tcW w:w="992" w:type="dxa"/>
            <w:shd w:val="clear" w:color="auto" w:fill="auto"/>
          </w:tcPr>
          <w:p w:rsidR="00734A78" w:rsidRPr="00E4308A" w:rsidRDefault="00251CA8" w:rsidP="00302D9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734A78" w:rsidRPr="00E4308A" w:rsidRDefault="00734A78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251CA8" w:rsidTr="00302D97">
        <w:trPr>
          <w:gridAfter w:val="1"/>
          <w:wAfter w:w="6" w:type="dxa"/>
          <w:trHeight w:val="503"/>
        </w:trPr>
        <w:tc>
          <w:tcPr>
            <w:tcW w:w="959" w:type="dxa"/>
            <w:vMerge w:val="restart"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  <w:r w:rsidRPr="00251CA8">
              <w:t>2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251CA8" w:rsidRPr="00251CA8" w:rsidRDefault="00251CA8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251CA8">
              <w:t>Значимость мероприятий (мер муниципальной поддержки), в отношении которых возможно проведение контрольного мероприятия</w:t>
            </w:r>
          </w:p>
        </w:tc>
        <w:tc>
          <w:tcPr>
            <w:tcW w:w="3911" w:type="dxa"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  <w:r>
              <w:t>Наличие мероприятий по выполнению национальных проектов</w:t>
            </w:r>
          </w:p>
        </w:tc>
        <w:tc>
          <w:tcPr>
            <w:tcW w:w="992" w:type="dxa"/>
            <w:shd w:val="clear" w:color="auto" w:fill="auto"/>
          </w:tcPr>
          <w:p w:rsidR="00251CA8" w:rsidRPr="00251CA8" w:rsidRDefault="00D70556" w:rsidP="00302D97">
            <w:pPr>
              <w:spacing w:line="240" w:lineRule="auto"/>
              <w:ind w:firstLine="0"/>
              <w:jc w:val="center"/>
            </w:pPr>
            <w:r>
              <w:t>2</w:t>
            </w:r>
            <w:r w:rsidR="00251CA8"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1CA8" w:rsidRPr="00251CA8" w:rsidRDefault="00D70556" w:rsidP="00302D97">
            <w:pPr>
              <w:spacing w:line="240" w:lineRule="auto"/>
              <w:ind w:firstLine="0"/>
              <w:jc w:val="center"/>
            </w:pPr>
            <w:r>
              <w:t>2</w:t>
            </w:r>
            <w:r w:rsidR="00251CA8">
              <w:t>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51CA8" w:rsidRPr="00251CA8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02D97" w:rsidRPr="00251CA8" w:rsidTr="00302D97">
        <w:trPr>
          <w:gridAfter w:val="1"/>
          <w:wAfter w:w="6" w:type="dxa"/>
          <w:trHeight w:val="502"/>
        </w:trPr>
        <w:tc>
          <w:tcPr>
            <w:tcW w:w="959" w:type="dxa"/>
            <w:vMerge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251CA8" w:rsidRPr="00251CA8" w:rsidRDefault="00251CA8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  <w:r>
              <w:t>Отсутствие мероприятий по выполнению национальных проектов</w:t>
            </w:r>
          </w:p>
        </w:tc>
        <w:tc>
          <w:tcPr>
            <w:tcW w:w="992" w:type="dxa"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251CA8" w:rsidRPr="00251CA8" w:rsidRDefault="00251CA8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904"/>
        </w:trPr>
        <w:tc>
          <w:tcPr>
            <w:tcW w:w="959" w:type="dxa"/>
            <w:vMerge w:val="restart"/>
            <w:shd w:val="clear" w:color="auto" w:fill="auto"/>
          </w:tcPr>
          <w:p w:rsidR="00876A1C" w:rsidRPr="00E4308A" w:rsidRDefault="00876A1C" w:rsidP="00302D9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876A1C" w:rsidRDefault="00876A1C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Величина объема принятых обязательств объекта контроля</w:t>
            </w:r>
          </w:p>
        </w:tc>
        <w:tc>
          <w:tcPr>
            <w:tcW w:w="3911" w:type="dxa"/>
            <w:shd w:val="clear" w:color="auto" w:fill="auto"/>
          </w:tcPr>
          <w:p w:rsidR="00876A1C" w:rsidRPr="00693F18" w:rsidRDefault="00876A1C" w:rsidP="00693F18">
            <w:pPr>
              <w:spacing w:line="240" w:lineRule="auto"/>
              <w:ind w:firstLine="0"/>
              <w:jc w:val="center"/>
            </w:pPr>
            <w:r w:rsidRPr="00693F18">
              <w:t xml:space="preserve">Величина объема принятых обязательств от </w:t>
            </w:r>
            <w:r w:rsidR="00693F18" w:rsidRPr="00693F18">
              <w:t>80 000,0</w:t>
            </w:r>
            <w:r w:rsidRPr="00693F18">
              <w:t> тыс. руб. и более</w:t>
            </w:r>
          </w:p>
        </w:tc>
        <w:tc>
          <w:tcPr>
            <w:tcW w:w="992" w:type="dxa"/>
            <w:shd w:val="clear" w:color="auto" w:fill="auto"/>
          </w:tcPr>
          <w:p w:rsidR="00876A1C" w:rsidRPr="00693F18" w:rsidRDefault="00876A1C" w:rsidP="00302D97">
            <w:pPr>
              <w:spacing w:line="240" w:lineRule="auto"/>
              <w:ind w:firstLine="0"/>
              <w:jc w:val="center"/>
            </w:pPr>
            <w:r w:rsidRPr="00693F18"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76A1C" w:rsidRPr="00734A78" w:rsidRDefault="00876A1C" w:rsidP="00302D9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876A1C" w:rsidRPr="00E4308A" w:rsidRDefault="00876A1C" w:rsidP="00302D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Не применяется при планировании мероприятий по теме </w:t>
            </w:r>
            <w:r>
              <w:lastRenderedPageBreak/>
              <w:t>«</w:t>
            </w:r>
            <w:r w:rsidR="00CC0365">
              <w:t>П</w:t>
            </w:r>
            <w: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  <w:r w:rsidR="00CC0365">
              <w:t>»</w:t>
            </w:r>
          </w:p>
        </w:tc>
      </w:tr>
      <w:tr w:rsidR="00302D97" w:rsidRPr="00E4308A" w:rsidTr="00302D97">
        <w:trPr>
          <w:gridAfter w:val="1"/>
          <w:wAfter w:w="6" w:type="dxa"/>
          <w:trHeight w:val="903"/>
        </w:trPr>
        <w:tc>
          <w:tcPr>
            <w:tcW w:w="959" w:type="dxa"/>
            <w:vMerge/>
            <w:shd w:val="clear" w:color="auto" w:fill="auto"/>
          </w:tcPr>
          <w:p w:rsidR="00876A1C" w:rsidRDefault="00876A1C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876A1C" w:rsidRDefault="00876A1C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876A1C" w:rsidRPr="00693F18" w:rsidRDefault="00876A1C" w:rsidP="00693F18">
            <w:pPr>
              <w:spacing w:line="240" w:lineRule="auto"/>
              <w:ind w:firstLine="0"/>
              <w:jc w:val="center"/>
            </w:pPr>
            <w:r w:rsidRPr="00693F18">
              <w:t>Величина об</w:t>
            </w:r>
            <w:r w:rsidR="00693F18" w:rsidRPr="00693F18">
              <w:t>ъема принятых обязательств от 20 000,0</w:t>
            </w:r>
            <w:r w:rsidRPr="00693F18">
              <w:t xml:space="preserve"> тыс. руб. до </w:t>
            </w:r>
            <w:r w:rsidR="00693F18" w:rsidRPr="00693F18">
              <w:t>80 000,0</w:t>
            </w:r>
            <w:r w:rsidRPr="00693F18">
              <w:t> тыс. руб.</w:t>
            </w:r>
          </w:p>
        </w:tc>
        <w:tc>
          <w:tcPr>
            <w:tcW w:w="992" w:type="dxa"/>
            <w:shd w:val="clear" w:color="auto" w:fill="auto"/>
          </w:tcPr>
          <w:p w:rsidR="00876A1C" w:rsidRPr="00693F18" w:rsidRDefault="00876A1C" w:rsidP="00302D97">
            <w:pPr>
              <w:spacing w:line="240" w:lineRule="auto"/>
              <w:ind w:firstLine="0"/>
              <w:jc w:val="center"/>
            </w:pPr>
            <w:r w:rsidRPr="00693F18"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876A1C" w:rsidRPr="00734A78" w:rsidRDefault="00876A1C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876A1C" w:rsidRPr="00E4308A" w:rsidRDefault="00876A1C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1997"/>
        </w:trPr>
        <w:tc>
          <w:tcPr>
            <w:tcW w:w="959" w:type="dxa"/>
            <w:vMerge/>
            <w:shd w:val="clear" w:color="auto" w:fill="auto"/>
          </w:tcPr>
          <w:p w:rsidR="00876A1C" w:rsidRDefault="00876A1C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876A1C" w:rsidRDefault="00876A1C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876A1C" w:rsidRPr="00693F18" w:rsidRDefault="00876A1C" w:rsidP="007E4E64">
            <w:pPr>
              <w:spacing w:line="240" w:lineRule="auto"/>
              <w:ind w:firstLine="0"/>
              <w:jc w:val="center"/>
            </w:pPr>
            <w:r w:rsidRPr="00693F18">
              <w:t xml:space="preserve">Величина объема принятых обязательств менее </w:t>
            </w:r>
            <w:r w:rsidR="007E4E64" w:rsidRPr="00693F18">
              <w:t>20 000,0</w:t>
            </w:r>
            <w:r w:rsidRPr="00693F18">
              <w:t> тыс. руб.</w:t>
            </w:r>
          </w:p>
        </w:tc>
        <w:tc>
          <w:tcPr>
            <w:tcW w:w="992" w:type="dxa"/>
            <w:shd w:val="clear" w:color="auto" w:fill="auto"/>
          </w:tcPr>
          <w:p w:rsidR="00876A1C" w:rsidRPr="00693F18" w:rsidRDefault="00876A1C" w:rsidP="00302D97">
            <w:pPr>
              <w:spacing w:line="240" w:lineRule="auto"/>
              <w:ind w:firstLine="0"/>
              <w:jc w:val="center"/>
            </w:pPr>
            <w:r w:rsidRPr="00693F18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876A1C" w:rsidRPr="00E4308A" w:rsidRDefault="00876A1C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876A1C" w:rsidRPr="00E4308A" w:rsidRDefault="00876A1C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904"/>
        </w:trPr>
        <w:tc>
          <w:tcPr>
            <w:tcW w:w="959" w:type="dxa"/>
            <w:vMerge w:val="restart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Величина объема принятых обязательств объекта контроля для осуществления закупок товаров, работ, услуг для муниципальных нужд</w:t>
            </w:r>
          </w:p>
        </w:tc>
        <w:tc>
          <w:tcPr>
            <w:tcW w:w="3911" w:type="dxa"/>
            <w:shd w:val="clear" w:color="auto" w:fill="auto"/>
          </w:tcPr>
          <w:p w:rsidR="00CC0365" w:rsidRPr="00A80A1B" w:rsidRDefault="00CC0365" w:rsidP="00A80A1B">
            <w:pPr>
              <w:spacing w:line="240" w:lineRule="auto"/>
              <w:ind w:firstLine="0"/>
              <w:jc w:val="center"/>
            </w:pPr>
            <w:r w:rsidRPr="00A80A1B">
              <w:t xml:space="preserve">Величина объема принятых обязательств для осуществления закупок свыше </w:t>
            </w:r>
            <w:r w:rsidR="00A80A1B" w:rsidRPr="00A80A1B">
              <w:t>30 000,0 </w:t>
            </w:r>
            <w:r w:rsidRPr="00A80A1B">
              <w:t>тыс. руб.</w:t>
            </w:r>
          </w:p>
        </w:tc>
        <w:tc>
          <w:tcPr>
            <w:tcW w:w="992" w:type="dxa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0365" w:rsidRPr="00734A78" w:rsidRDefault="00CC0365" w:rsidP="00302D97">
            <w:pPr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Применяется при планировании мероприятий по теме 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нужд»</w:t>
            </w:r>
          </w:p>
        </w:tc>
      </w:tr>
      <w:tr w:rsidR="00302D97" w:rsidRPr="00E4308A" w:rsidTr="00302D97">
        <w:trPr>
          <w:gridAfter w:val="1"/>
          <w:wAfter w:w="6" w:type="dxa"/>
          <w:trHeight w:val="903"/>
        </w:trPr>
        <w:tc>
          <w:tcPr>
            <w:tcW w:w="959" w:type="dxa"/>
            <w:vMerge/>
            <w:shd w:val="clear" w:color="auto" w:fill="auto"/>
          </w:tcPr>
          <w:p w:rsidR="00CC036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C0365" w:rsidRPr="00A80A1B" w:rsidRDefault="00CC0365" w:rsidP="00A80A1B">
            <w:pPr>
              <w:spacing w:line="240" w:lineRule="auto"/>
              <w:ind w:firstLine="0"/>
              <w:jc w:val="center"/>
            </w:pPr>
            <w:r w:rsidRPr="00A80A1B">
              <w:t xml:space="preserve">Величина объема принятых обязательств для осуществления закупок от 2 000,0 тыс. руб. до </w:t>
            </w:r>
            <w:r w:rsidR="00A80A1B" w:rsidRPr="00A80A1B">
              <w:t>30 000,0</w:t>
            </w:r>
            <w:r w:rsidRPr="00A80A1B">
              <w:t> тыс. руб.</w:t>
            </w:r>
          </w:p>
        </w:tc>
        <w:tc>
          <w:tcPr>
            <w:tcW w:w="992" w:type="dxa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CC0365" w:rsidRPr="00734A78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1997"/>
        </w:trPr>
        <w:tc>
          <w:tcPr>
            <w:tcW w:w="959" w:type="dxa"/>
            <w:vMerge/>
            <w:shd w:val="clear" w:color="auto" w:fill="auto"/>
          </w:tcPr>
          <w:p w:rsidR="00CC036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C0365" w:rsidRPr="00CC0365" w:rsidRDefault="00CC0365" w:rsidP="00302D97">
            <w:pPr>
              <w:spacing w:line="240" w:lineRule="auto"/>
              <w:ind w:firstLine="0"/>
              <w:jc w:val="center"/>
            </w:pPr>
            <w:r w:rsidRPr="00CC0365">
              <w:t>Величина объема принятых обязательств для осуществления закупок менее 2 000,0 тыс. руб.</w:t>
            </w:r>
          </w:p>
        </w:tc>
        <w:tc>
          <w:tcPr>
            <w:tcW w:w="992" w:type="dxa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849"/>
        </w:trPr>
        <w:tc>
          <w:tcPr>
            <w:tcW w:w="959" w:type="dxa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CC0365" w:rsidRPr="000A74EC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992" w:type="dxa"/>
            <w:shd w:val="clear" w:color="auto" w:fill="auto"/>
          </w:tcPr>
          <w:p w:rsidR="00CC0365" w:rsidRPr="00734A78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C0365" w:rsidRPr="00734A78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shd w:val="clear" w:color="auto" w:fill="auto"/>
          </w:tcPr>
          <w:p w:rsidR="00CC0365" w:rsidRPr="00E4308A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02D97" w:rsidRPr="00E4308A" w:rsidTr="00302D97">
        <w:trPr>
          <w:gridAfter w:val="1"/>
          <w:wAfter w:w="6" w:type="dxa"/>
          <w:trHeight w:val="630"/>
        </w:trPr>
        <w:tc>
          <w:tcPr>
            <w:tcW w:w="959" w:type="dxa"/>
            <w:vMerge w:val="restart"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  <w:r>
              <w:lastRenderedPageBreak/>
              <w:t>5</w:t>
            </w:r>
            <w:r w:rsidR="0003034E">
              <w:t>.1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осуществление закупки товаров, работ, услуг для обеспечения муниципальных нужд у единственного поставщика по причине </w:t>
            </w:r>
            <w:r w:rsidRPr="00320671">
              <w:t xml:space="preserve">несостоявшейся конкурентной процедуры или на основании </w:t>
            </w:r>
            <w:hyperlink r:id="rId12" w:history="1">
              <w:r w:rsidRPr="00320671">
                <w:t>пунктов 2</w:t>
              </w:r>
            </w:hyperlink>
            <w:r w:rsidRPr="00320671">
              <w:t xml:space="preserve"> и </w:t>
            </w:r>
            <w:hyperlink r:id="rId13" w:history="1">
              <w:r w:rsidRPr="00320671">
                <w:t>9 части 1 статьи 93</w:t>
              </w:r>
            </w:hyperlink>
            <w:r w:rsidRPr="00320671">
              <w:t xml:space="preserve"> Федерального закона </w:t>
            </w:r>
            <w:r w:rsidR="00320671">
              <w:t>«</w:t>
            </w:r>
            <w:r w:rsidRPr="00320671">
              <w:t>О контрактной системе в сфере</w:t>
            </w:r>
            <w:r>
              <w:t xml:space="preserve"> закупок товаров, работ, услуг для обеспечения госуда</w:t>
            </w:r>
            <w:r w:rsidR="0003034E">
              <w:t>рственных и муниципальных нужд</w:t>
            </w:r>
            <w:r w:rsidR="00320671">
              <w:t>»</w:t>
            </w:r>
          </w:p>
        </w:tc>
        <w:tc>
          <w:tcPr>
            <w:tcW w:w="3911" w:type="dxa"/>
            <w:shd w:val="clear" w:color="auto" w:fill="auto"/>
          </w:tcPr>
          <w:p w:rsidR="00CC0365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доля закупок составляет более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CC0365" w:rsidRPr="00C52C25" w:rsidRDefault="0003034E" w:rsidP="00302D9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C0365" w:rsidRPr="00CC0365" w:rsidRDefault="0003034E" w:rsidP="00302D97">
            <w:pPr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C0365" w:rsidRPr="00E4308A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302D97" w:rsidRPr="00E4308A" w:rsidTr="00302D97">
        <w:trPr>
          <w:gridAfter w:val="1"/>
          <w:wAfter w:w="6" w:type="dxa"/>
          <w:trHeight w:val="1087"/>
        </w:trPr>
        <w:tc>
          <w:tcPr>
            <w:tcW w:w="959" w:type="dxa"/>
            <w:vMerge/>
            <w:shd w:val="clear" w:color="auto" w:fill="auto"/>
          </w:tcPr>
          <w:p w:rsidR="00CC036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C0365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доля закупок составляет от 10% до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CC0365" w:rsidRPr="00C52C25" w:rsidRDefault="0003034E" w:rsidP="00302D97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CC0365" w:rsidRPr="00C52C2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gridAfter w:val="1"/>
          <w:wAfter w:w="6" w:type="dxa"/>
          <w:trHeight w:val="802"/>
        </w:trPr>
        <w:tc>
          <w:tcPr>
            <w:tcW w:w="959" w:type="dxa"/>
            <w:vMerge/>
            <w:shd w:val="clear" w:color="auto" w:fill="auto"/>
          </w:tcPr>
          <w:p w:rsidR="00CC036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CC0365" w:rsidRDefault="00CC0365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CC0365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доля закупок составляет менее 10%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CC0365" w:rsidRPr="00C52C25" w:rsidRDefault="0003034E" w:rsidP="00302D97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CC0365" w:rsidRPr="00C52C25" w:rsidRDefault="00CC0365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CC0365" w:rsidRPr="00E4308A" w:rsidRDefault="00CC0365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625"/>
        </w:trPr>
        <w:tc>
          <w:tcPr>
            <w:tcW w:w="959" w:type="dxa"/>
            <w:vMerge w:val="restart"/>
            <w:shd w:val="clear" w:color="auto" w:fill="auto"/>
          </w:tcPr>
          <w:p w:rsidR="0003034E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наличие условия об исполнении контракта по этапам</w:t>
            </w: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более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3034E" w:rsidRPr="00860A09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0A09" w:rsidRPr="00860A09" w:rsidTr="00302D97">
        <w:trPr>
          <w:gridAfter w:val="1"/>
          <w:wAfter w:w="6" w:type="dxa"/>
          <w:trHeight w:val="286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от 10% до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285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менее 10%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625"/>
        </w:trPr>
        <w:tc>
          <w:tcPr>
            <w:tcW w:w="959" w:type="dxa"/>
            <w:vMerge w:val="restart"/>
            <w:shd w:val="clear" w:color="auto" w:fill="auto"/>
          </w:tcPr>
          <w:p w:rsidR="0003034E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наличие условия о выплате аванса</w:t>
            </w: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более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3034E" w:rsidRPr="00860A09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0A09" w:rsidRPr="00860A09" w:rsidTr="00302D97">
        <w:trPr>
          <w:gridAfter w:val="1"/>
          <w:wAfter w:w="6" w:type="dxa"/>
          <w:trHeight w:val="286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от 10% до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285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менее 10%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625"/>
        </w:trPr>
        <w:tc>
          <w:tcPr>
            <w:tcW w:w="959" w:type="dxa"/>
            <w:vMerge w:val="restart"/>
            <w:shd w:val="clear" w:color="auto" w:fill="auto"/>
          </w:tcPr>
          <w:p w:rsidR="0003034E" w:rsidRPr="00E4308A" w:rsidRDefault="0003034E" w:rsidP="00302D97">
            <w:pPr>
              <w:spacing w:line="240" w:lineRule="auto"/>
              <w:ind w:firstLine="0"/>
              <w:jc w:val="center"/>
            </w:pPr>
            <w:r>
              <w:t>5.4</w:t>
            </w:r>
          </w:p>
        </w:tc>
        <w:tc>
          <w:tcPr>
            <w:tcW w:w="4736" w:type="dxa"/>
            <w:gridSpan w:val="2"/>
            <w:vMerge w:val="restart"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более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3034E" w:rsidRPr="00860A09" w:rsidRDefault="00D70556" w:rsidP="00302D97">
            <w:pPr>
              <w:spacing w:line="240" w:lineRule="auto"/>
              <w:ind w:firstLine="0"/>
              <w:jc w:val="center"/>
            </w:pPr>
            <w:r w:rsidRPr="00860A09">
              <w:t>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3034E" w:rsidRPr="00860A09" w:rsidRDefault="00860A09" w:rsidP="00302D97">
            <w:pPr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860A09" w:rsidRPr="00860A09" w:rsidTr="00302D97">
        <w:trPr>
          <w:gridAfter w:val="1"/>
          <w:wAfter w:w="6" w:type="dxa"/>
          <w:trHeight w:val="286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от 10% до 30%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5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860A09" w:rsidRPr="00860A09" w:rsidTr="00302D97">
        <w:trPr>
          <w:gridAfter w:val="1"/>
          <w:wAfter w:w="6" w:type="dxa"/>
          <w:trHeight w:val="285"/>
        </w:trPr>
        <w:tc>
          <w:tcPr>
            <w:tcW w:w="959" w:type="dxa"/>
            <w:vMerge/>
            <w:shd w:val="clear" w:color="auto" w:fill="auto"/>
          </w:tcPr>
          <w:p w:rsidR="0003034E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4736" w:type="dxa"/>
            <w:gridSpan w:val="2"/>
            <w:vMerge/>
            <w:shd w:val="clear" w:color="auto" w:fill="auto"/>
          </w:tcPr>
          <w:p w:rsidR="0003034E" w:rsidRDefault="0003034E" w:rsidP="00302D97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3911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доля закупок составляет менее 10% в общем объеме закупок</w:t>
            </w:r>
          </w:p>
        </w:tc>
        <w:tc>
          <w:tcPr>
            <w:tcW w:w="992" w:type="dxa"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  <w:r w:rsidRPr="00860A09"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03034E" w:rsidRPr="00860A09" w:rsidRDefault="0003034E" w:rsidP="00302D97">
            <w:pPr>
              <w:spacing w:line="240" w:lineRule="auto"/>
              <w:ind w:firstLine="0"/>
              <w:jc w:val="center"/>
            </w:pPr>
          </w:p>
        </w:tc>
      </w:tr>
      <w:tr w:rsidR="00302D97" w:rsidRPr="00E4308A" w:rsidTr="00302D97">
        <w:trPr>
          <w:trHeight w:val="286"/>
        </w:trPr>
        <w:tc>
          <w:tcPr>
            <w:tcW w:w="9606" w:type="dxa"/>
            <w:gridSpan w:val="4"/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  <w:r w:rsidRPr="00860A09">
              <w:rPr>
                <w:b/>
              </w:rPr>
              <w:t>Максимальное значение</w:t>
            </w:r>
          </w:p>
        </w:tc>
        <w:tc>
          <w:tcPr>
            <w:tcW w:w="992" w:type="dxa"/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  <w:jc w:val="center"/>
              <w:rPr>
                <w:b/>
              </w:rPr>
            </w:pPr>
            <w:r w:rsidRPr="00860A09">
              <w:rPr>
                <w:b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860A09">
              <w:rPr>
                <w:b/>
                <w:lang w:val="en-US"/>
              </w:rPr>
              <w:t>100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  <w:jc w:val="center"/>
            </w:pP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 w:val="restart"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rPr>
                <w:b/>
              </w:rPr>
            </w:pPr>
            <w:r w:rsidRPr="00302D97">
              <w:rPr>
                <w:b/>
              </w:rPr>
              <w:t>Определение значения критерия «</w:t>
            </w:r>
            <w:r w:rsidR="00D70556" w:rsidRPr="00302D97">
              <w:rPr>
                <w:b/>
              </w:rPr>
              <w:t>существен</w:t>
            </w:r>
            <w:r w:rsidRPr="00302D97">
              <w:rPr>
                <w:b/>
              </w:rPr>
              <w:t xml:space="preserve">ность </w:t>
            </w:r>
            <w:r w:rsidR="00D70556" w:rsidRPr="00302D97">
              <w:rPr>
                <w:b/>
              </w:rPr>
              <w:t>последствий</w:t>
            </w:r>
            <w:r w:rsidRPr="00302D97">
              <w:rPr>
                <w:b/>
              </w:rPr>
              <w:t xml:space="preserve"> нарушения» (далее – критерий «</w:t>
            </w:r>
            <w:r w:rsidR="00D70556" w:rsidRPr="00302D97">
              <w:rPr>
                <w:b/>
              </w:rPr>
              <w:t>существенность</w:t>
            </w:r>
            <w:r w:rsidRPr="00302D97">
              <w:rPr>
                <w:b/>
              </w:rPr>
              <w:t>»), баллы</w:t>
            </w:r>
          </w:p>
        </w:tc>
        <w:tc>
          <w:tcPr>
            <w:tcW w:w="9063" w:type="dxa"/>
            <w:gridSpan w:val="6"/>
            <w:tcBorders>
              <w:bottom w:val="nil"/>
            </w:tcBorders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</w:pPr>
            <w:r w:rsidRPr="00860A09">
              <w:rPr>
                <w:b/>
              </w:rPr>
              <w:t>К</w:t>
            </w:r>
            <w:r w:rsidR="00D70556" w:rsidRPr="00860A09">
              <w:rPr>
                <w:b/>
                <w:vertAlign w:val="subscript"/>
              </w:rPr>
              <w:t>сущ</w:t>
            </w:r>
            <w:r w:rsidRPr="00860A09">
              <w:rPr>
                <w:b/>
                <w:vertAlign w:val="subscript"/>
              </w:rPr>
              <w:t xml:space="preserve"> </w:t>
            </w:r>
            <w:r w:rsidRPr="00860A09">
              <w:rPr>
                <w:b/>
              </w:rPr>
              <w:t xml:space="preserve">= </w:t>
            </w:r>
            <w:r w:rsidRPr="00860A09">
              <w:rPr>
                <w:b/>
                <w:lang w:val="en-US"/>
              </w:rPr>
              <w:t>P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rPr>
                <w:b/>
                <w:vertAlign w:val="subscript"/>
              </w:rPr>
              <w:t xml:space="preserve"> </w:t>
            </w:r>
            <w:r w:rsidRPr="00860A09">
              <w:rPr>
                <w:b/>
              </w:rPr>
              <w:t xml:space="preserve">* </w:t>
            </w:r>
            <w:r w:rsidRPr="00860A09">
              <w:rPr>
                <w:b/>
                <w:lang w:val="en-US"/>
              </w:rPr>
              <w:t>D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rPr>
                <w:b/>
              </w:rPr>
              <w:t>/Σ</w:t>
            </w:r>
            <w:r w:rsidRPr="00860A09">
              <w:rPr>
                <w:b/>
                <w:lang w:val="en-US"/>
              </w:rPr>
              <w:t>D</w:t>
            </w:r>
            <w:r w:rsidRPr="00860A09">
              <w:rPr>
                <w:b/>
                <w:vertAlign w:val="subscript"/>
                <w:lang w:val="en-US"/>
              </w:rPr>
              <w:t>n</w:t>
            </w:r>
            <w:r w:rsidRPr="00860A09">
              <w:t>, где: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Pr="00860A09" w:rsidRDefault="00734A78" w:rsidP="00302D97">
            <w:pPr>
              <w:spacing w:line="240" w:lineRule="auto"/>
              <w:ind w:firstLine="0"/>
            </w:pPr>
            <w:r w:rsidRPr="00860A09">
              <w:rPr>
                <w:b/>
              </w:rPr>
              <w:t>К</w:t>
            </w:r>
            <w:r w:rsidR="00D70556" w:rsidRPr="00860A09">
              <w:rPr>
                <w:b/>
                <w:vertAlign w:val="subscript"/>
              </w:rPr>
              <w:t>сущ</w:t>
            </w:r>
            <w:r w:rsidRPr="00860A09">
              <w:t xml:space="preserve"> – значение критерия «</w:t>
            </w:r>
            <w:r w:rsidR="00D70556" w:rsidRPr="00860A09">
              <w:t>существенн</w:t>
            </w:r>
            <w:r w:rsidRPr="00860A09">
              <w:t>ость»;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rPr>
                <w:b/>
              </w:rPr>
            </w:pPr>
            <w:r w:rsidRPr="00302D97">
              <w:rPr>
                <w:b/>
                <w:lang w:val="en-US"/>
              </w:rPr>
              <w:t>P</w:t>
            </w:r>
            <w:r w:rsidRPr="006362ED">
              <w:t xml:space="preserve"> </w:t>
            </w:r>
            <w:r>
              <w:t>–</w:t>
            </w:r>
            <w:r w:rsidRPr="006362ED">
              <w:t xml:space="preserve"> </w:t>
            </w:r>
            <w:r>
              <w:t>значение показателей, используемых для определения критерия «</w:t>
            </w:r>
            <w:r w:rsidR="00D70556">
              <w:t>существен</w:t>
            </w:r>
            <w:r>
              <w:t>ность»;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Pr="006362ED" w:rsidRDefault="00734A78" w:rsidP="00302D97">
            <w:pPr>
              <w:spacing w:line="240" w:lineRule="auto"/>
              <w:ind w:firstLine="0"/>
            </w:pPr>
            <w:r w:rsidRPr="00302D97">
              <w:rPr>
                <w:b/>
                <w:lang w:val="en-US"/>
              </w:rPr>
              <w:t>D</w:t>
            </w:r>
            <w:r>
              <w:t xml:space="preserve"> – вес показателя;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  <w:lang w:val="en-US"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Pr="00B12348" w:rsidRDefault="00734A78" w:rsidP="00302D97">
            <w:pPr>
              <w:spacing w:line="240" w:lineRule="auto"/>
              <w:ind w:firstLine="0"/>
            </w:pPr>
            <w:r w:rsidRPr="00302D97">
              <w:rPr>
                <w:b/>
                <w:lang w:val="en-US"/>
              </w:rPr>
              <w:t>n</w:t>
            </w:r>
            <w:r>
              <w:t xml:space="preserve"> –</w:t>
            </w:r>
            <w:r w:rsidRPr="00302D97">
              <w:rPr>
                <w:lang w:val="en-US"/>
              </w:rPr>
              <w:t xml:space="preserve"> </w:t>
            </w:r>
            <w:r>
              <w:t>номер показателя.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  <w:lang w:val="en-US"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Pr="00B12348" w:rsidRDefault="00734A78" w:rsidP="00302D97">
            <w:pPr>
              <w:spacing w:line="240" w:lineRule="auto"/>
              <w:ind w:firstLine="0"/>
            </w:pPr>
            <w:r>
              <w:t>В случае если показатель не оценивается, при расчете критерия «</w:t>
            </w:r>
            <w:r w:rsidR="00D70556">
              <w:t>существенность</w:t>
            </w:r>
            <w:r>
              <w:t>» вес данного показателя не учитывается.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Default="00734A78" w:rsidP="00302D97">
            <w:pPr>
              <w:spacing w:line="240" w:lineRule="auto"/>
              <w:ind w:firstLine="0"/>
            </w:pPr>
            <w:r w:rsidRPr="00AA6255">
              <w:t xml:space="preserve">Если </w:t>
            </w:r>
            <w:r w:rsidRPr="00302D97">
              <w:rPr>
                <w:b/>
              </w:rPr>
              <w:t>К</w:t>
            </w:r>
            <w:r w:rsidR="00D70556" w:rsidRPr="00302D97">
              <w:rPr>
                <w:b/>
                <w:vertAlign w:val="subscript"/>
              </w:rPr>
              <w:t>сущ</w:t>
            </w:r>
            <w:r w:rsidRPr="006362ED">
              <w:t xml:space="preserve"> </w:t>
            </w:r>
            <w:r>
              <w:t>= от 0 до 40 баллов, значение критерия «</w:t>
            </w:r>
            <w:r w:rsidR="00D70556">
              <w:t>существенность</w:t>
            </w:r>
            <w:r>
              <w:t>» определяется по шкале оценок как «низкая оценка».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A78" w:rsidRDefault="00734A78" w:rsidP="00302D97">
            <w:pPr>
              <w:spacing w:line="240" w:lineRule="auto"/>
              <w:ind w:firstLine="0"/>
            </w:pPr>
            <w:r w:rsidRPr="00AA6255">
              <w:t xml:space="preserve">Если </w:t>
            </w:r>
            <w:r w:rsidRPr="00302D97">
              <w:rPr>
                <w:b/>
              </w:rPr>
              <w:t>К</w:t>
            </w:r>
            <w:r w:rsidR="00D70556" w:rsidRPr="00302D97">
              <w:rPr>
                <w:b/>
                <w:vertAlign w:val="subscript"/>
              </w:rPr>
              <w:t>сущ</w:t>
            </w:r>
            <w:r w:rsidRPr="006362ED">
              <w:t xml:space="preserve"> </w:t>
            </w:r>
            <w:r>
              <w:t>= от 40 до 80 баллов, значение критерия «</w:t>
            </w:r>
            <w:r w:rsidR="00D70556">
              <w:t>существенность</w:t>
            </w:r>
            <w:r>
              <w:t>» определяется по шкале оценок как «средняя оценка».</w:t>
            </w:r>
          </w:p>
        </w:tc>
      </w:tr>
      <w:tr w:rsidR="00734A78" w:rsidRPr="006362ED" w:rsidTr="00302D97">
        <w:trPr>
          <w:trHeight w:val="286"/>
        </w:trPr>
        <w:tc>
          <w:tcPr>
            <w:tcW w:w="5652" w:type="dxa"/>
            <w:gridSpan w:val="2"/>
            <w:vMerge/>
            <w:shd w:val="clear" w:color="auto" w:fill="auto"/>
          </w:tcPr>
          <w:p w:rsidR="00734A78" w:rsidRPr="00302D97" w:rsidRDefault="00734A78" w:rsidP="00302D97">
            <w:pPr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9063" w:type="dxa"/>
            <w:gridSpan w:val="6"/>
            <w:tcBorders>
              <w:top w:val="nil"/>
            </w:tcBorders>
            <w:shd w:val="clear" w:color="auto" w:fill="auto"/>
          </w:tcPr>
          <w:p w:rsidR="00734A78" w:rsidRDefault="00734A78" w:rsidP="00302D97">
            <w:pPr>
              <w:spacing w:line="240" w:lineRule="auto"/>
              <w:ind w:firstLine="0"/>
            </w:pPr>
            <w:r w:rsidRPr="00AA6255">
              <w:t xml:space="preserve">Если </w:t>
            </w:r>
            <w:r w:rsidRPr="00302D97">
              <w:rPr>
                <w:b/>
              </w:rPr>
              <w:t>К</w:t>
            </w:r>
            <w:r w:rsidR="00D70556" w:rsidRPr="00302D97">
              <w:rPr>
                <w:b/>
                <w:vertAlign w:val="subscript"/>
              </w:rPr>
              <w:t>сущ</w:t>
            </w:r>
            <w:r w:rsidRPr="006362ED">
              <w:t xml:space="preserve"> </w:t>
            </w:r>
            <w:r>
              <w:t>= от 80 до 100 баллов, значение критерия «</w:t>
            </w:r>
            <w:r w:rsidR="00D70556">
              <w:t>существенность</w:t>
            </w:r>
            <w:r>
              <w:t>» определяется по шкале оценок как «высокая оценка».</w:t>
            </w:r>
          </w:p>
        </w:tc>
      </w:tr>
    </w:tbl>
    <w:p w:rsidR="00734A78" w:rsidRPr="006362ED" w:rsidRDefault="00734A78" w:rsidP="00734A78">
      <w:pPr>
        <w:spacing w:line="240" w:lineRule="auto"/>
        <w:ind w:firstLine="0"/>
        <w:jc w:val="right"/>
        <w:rPr>
          <w:sz w:val="26"/>
          <w:szCs w:val="26"/>
        </w:rPr>
      </w:pPr>
    </w:p>
    <w:p w:rsidR="00D70556" w:rsidRPr="00100935" w:rsidRDefault="00734A78" w:rsidP="00D70556">
      <w:pPr>
        <w:spacing w:line="240" w:lineRule="auto"/>
        <w:ind w:firstLine="0"/>
        <w:jc w:val="right"/>
        <w:rPr>
          <w:sz w:val="26"/>
          <w:szCs w:val="26"/>
        </w:rPr>
      </w:pPr>
      <w:r w:rsidRPr="006362ED">
        <w:rPr>
          <w:sz w:val="26"/>
          <w:szCs w:val="26"/>
        </w:rPr>
        <w:br w:type="page"/>
      </w:r>
      <w:r w:rsidR="00D70556" w:rsidRPr="00100935">
        <w:rPr>
          <w:sz w:val="26"/>
          <w:szCs w:val="26"/>
        </w:rPr>
        <w:lastRenderedPageBreak/>
        <w:t>Приложение № </w:t>
      </w:r>
      <w:r w:rsidR="00D70556">
        <w:rPr>
          <w:sz w:val="26"/>
          <w:szCs w:val="26"/>
        </w:rPr>
        <w:t>3</w:t>
      </w:r>
    </w:p>
    <w:p w:rsidR="00D70556" w:rsidRPr="00100935" w:rsidRDefault="00D70556" w:rsidP="00D7055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D70556" w:rsidRPr="00100935" w:rsidRDefault="00D70556" w:rsidP="00D7055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D70556" w:rsidRPr="00100935" w:rsidRDefault="00D70556" w:rsidP="00D7055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«Планирование проверок, ревизий и обследований»</w:t>
      </w:r>
    </w:p>
    <w:p w:rsidR="00D70556" w:rsidRPr="00100935" w:rsidRDefault="00D70556" w:rsidP="00D70556">
      <w:pPr>
        <w:spacing w:line="240" w:lineRule="auto"/>
        <w:ind w:firstLine="0"/>
        <w:jc w:val="right"/>
        <w:rPr>
          <w:sz w:val="26"/>
          <w:szCs w:val="26"/>
        </w:rPr>
      </w:pPr>
    </w:p>
    <w:p w:rsidR="00D70556" w:rsidRDefault="00D70556" w:rsidP="00D70556">
      <w:pPr>
        <w:spacing w:line="240" w:lineRule="auto"/>
        <w:ind w:firstLine="0"/>
        <w:jc w:val="right"/>
        <w:rPr>
          <w:sz w:val="26"/>
          <w:szCs w:val="26"/>
        </w:rPr>
      </w:pPr>
    </w:p>
    <w:p w:rsidR="00D70556" w:rsidRDefault="00D70556" w:rsidP="00D70556">
      <w:pPr>
        <w:jc w:val="center"/>
        <w:rPr>
          <w:rFonts w:ascii="PT Astra Serif" w:hAnsi="PT Astra Serif"/>
        </w:rPr>
      </w:pPr>
    </w:p>
    <w:p w:rsidR="00D70556" w:rsidRDefault="00D70556" w:rsidP="00D705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Определение объектов контроля, подлежащих включению в план контрольных мероприятий</w:t>
      </w:r>
    </w:p>
    <w:p w:rsidR="00E06D55" w:rsidRPr="00100935" w:rsidRDefault="00E06D55" w:rsidP="00E06D55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00935">
        <w:rPr>
          <w:b/>
          <w:bCs/>
          <w:sz w:val="26"/>
          <w:szCs w:val="26"/>
        </w:rPr>
        <w:t>на ________ год</w:t>
      </w:r>
    </w:p>
    <w:p w:rsidR="00E06D55" w:rsidRDefault="00E06D55" w:rsidP="00D70556">
      <w:pPr>
        <w:jc w:val="center"/>
        <w:rPr>
          <w:b/>
          <w:sz w:val="26"/>
          <w:szCs w:val="26"/>
        </w:rPr>
      </w:pP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81"/>
        <w:gridCol w:w="35"/>
        <w:gridCol w:w="3218"/>
        <w:gridCol w:w="33"/>
        <w:gridCol w:w="1676"/>
        <w:gridCol w:w="35"/>
        <w:gridCol w:w="1949"/>
        <w:gridCol w:w="35"/>
        <w:gridCol w:w="532"/>
        <w:gridCol w:w="35"/>
        <w:gridCol w:w="532"/>
        <w:gridCol w:w="35"/>
        <w:gridCol w:w="524"/>
        <w:gridCol w:w="33"/>
        <w:gridCol w:w="542"/>
        <w:gridCol w:w="35"/>
        <w:gridCol w:w="524"/>
        <w:gridCol w:w="33"/>
        <w:gridCol w:w="684"/>
        <w:gridCol w:w="35"/>
        <w:gridCol w:w="1808"/>
        <w:gridCol w:w="35"/>
        <w:gridCol w:w="1666"/>
        <w:gridCol w:w="35"/>
      </w:tblGrid>
      <w:tr w:rsidR="00302D97" w:rsidRPr="00E06D55" w:rsidTr="00A80A1B">
        <w:trPr>
          <w:gridBefore w:val="1"/>
          <w:wBefore w:w="32" w:type="dxa"/>
          <w:trHeight w:val="1415"/>
          <w:jc w:val="center"/>
        </w:trPr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251" w:type="dxa"/>
            <w:gridSpan w:val="2"/>
            <w:vMerge w:val="restart"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  <w:r>
              <w:t>Наименование объекта (групп объектов) контроля/</w:t>
            </w:r>
          </w:p>
          <w:p w:rsidR="006A50BF" w:rsidRPr="00E06D55" w:rsidRDefault="006A50BF" w:rsidP="00302D97">
            <w:pPr>
              <w:ind w:firstLine="0"/>
              <w:jc w:val="center"/>
            </w:pPr>
            <w:r>
              <w:t>предмет контроля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Значение критериев риска</w:t>
            </w:r>
          </w:p>
        </w:tc>
        <w:tc>
          <w:tcPr>
            <w:tcW w:w="3544" w:type="dxa"/>
            <w:gridSpan w:val="1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Категория риска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6A50BF" w:rsidRPr="00A37E4E" w:rsidRDefault="006A50BF" w:rsidP="00302D97">
            <w:pPr>
              <w:ind w:firstLine="0"/>
              <w:jc w:val="center"/>
            </w:pPr>
            <w:r>
              <w:t>Длительность периода, прошедшего с момента проведения предыдущих контрольных мероприятий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Включение в план контрольных мероприятий</w:t>
            </w:r>
          </w:p>
        </w:tc>
      </w:tr>
      <w:tr w:rsidR="00A80A1B" w:rsidRPr="00E06D55" w:rsidTr="00A80A1B">
        <w:trPr>
          <w:gridBefore w:val="1"/>
          <w:wBefore w:w="32" w:type="dxa"/>
          <w:jc w:val="center"/>
        </w:trPr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вероятность допущения нарушения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>
              <w:t>существенность последствий нарушения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  <w:r w:rsidRPr="00302D97">
              <w:rPr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II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III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IV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V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  <w:r w:rsidRPr="00302D97">
              <w:rPr>
                <w:lang w:val="en-US"/>
              </w:rPr>
              <w:t>VI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</w:p>
        </w:tc>
      </w:tr>
      <w:tr w:rsidR="00A80A1B" w:rsidRPr="00E06D55" w:rsidTr="00A80A1B">
        <w:trPr>
          <w:gridAfter w:val="1"/>
          <w:wAfter w:w="35" w:type="dxa"/>
          <w:trHeight w:val="141"/>
          <w:jc w:val="center"/>
        </w:trPr>
        <w:tc>
          <w:tcPr>
            <w:tcW w:w="613" w:type="dxa"/>
            <w:gridSpan w:val="2"/>
            <w:shd w:val="clear" w:color="auto" w:fill="auto"/>
            <w:vAlign w:val="center"/>
          </w:tcPr>
          <w:p w:rsidR="00A37E4E" w:rsidRDefault="006A50BF" w:rsidP="00302D97">
            <w:pPr>
              <w:ind w:firstLine="0"/>
              <w:jc w:val="center"/>
            </w:pPr>
            <w:r>
              <w:t>1</w:t>
            </w: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A37E4E" w:rsidRDefault="006A50BF" w:rsidP="00302D97">
            <w:pPr>
              <w:ind w:firstLine="0"/>
              <w:jc w:val="center"/>
            </w:pPr>
            <w:r>
              <w:t>2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37E4E" w:rsidRDefault="006A50BF" w:rsidP="00302D97">
            <w:pPr>
              <w:ind w:firstLine="0"/>
              <w:jc w:val="center"/>
            </w:pPr>
            <w: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37E4E" w:rsidRDefault="006A50BF" w:rsidP="00302D97">
            <w:pPr>
              <w:ind w:firstLine="0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6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7</w:t>
            </w: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8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9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A37E4E" w:rsidRPr="006A50BF" w:rsidRDefault="006A50BF" w:rsidP="00302D97">
            <w:pPr>
              <w:ind w:firstLine="0"/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37E4E" w:rsidRPr="00E06D55" w:rsidRDefault="006A50BF" w:rsidP="00302D97">
            <w:pPr>
              <w:ind w:firstLine="0"/>
              <w:jc w:val="center"/>
            </w:pPr>
            <w: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37E4E" w:rsidRPr="00E06D55" w:rsidRDefault="006A50BF" w:rsidP="00302D97">
            <w:pPr>
              <w:ind w:firstLine="0"/>
              <w:jc w:val="center"/>
            </w:pPr>
            <w:r>
              <w:t>12</w:t>
            </w:r>
          </w:p>
        </w:tc>
      </w:tr>
      <w:tr w:rsidR="00A80A1B" w:rsidRPr="00E06D55" w:rsidTr="00A80A1B">
        <w:trPr>
          <w:gridAfter w:val="1"/>
          <w:wAfter w:w="35" w:type="dxa"/>
          <w:trHeight w:val="141"/>
          <w:jc w:val="center"/>
        </w:trPr>
        <w:tc>
          <w:tcPr>
            <w:tcW w:w="613" w:type="dxa"/>
            <w:gridSpan w:val="2"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3253" w:type="dxa"/>
            <w:gridSpan w:val="2"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6A50BF" w:rsidRDefault="006A50BF" w:rsidP="00302D97">
            <w:pPr>
              <w:ind w:firstLine="0"/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75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A50BF" w:rsidRPr="00302D97" w:rsidRDefault="006A50BF" w:rsidP="00302D97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A50BF" w:rsidRPr="00E06D55" w:rsidRDefault="006A50BF" w:rsidP="00302D97">
            <w:pPr>
              <w:ind w:firstLine="0"/>
              <w:jc w:val="center"/>
            </w:pPr>
          </w:p>
        </w:tc>
      </w:tr>
    </w:tbl>
    <w:p w:rsidR="00E06D55" w:rsidRDefault="00E06D55" w:rsidP="00D70556">
      <w:pPr>
        <w:jc w:val="center"/>
        <w:rPr>
          <w:b/>
          <w:sz w:val="26"/>
          <w:szCs w:val="26"/>
        </w:rPr>
      </w:pPr>
    </w:p>
    <w:p w:rsidR="00E06D55" w:rsidRDefault="00E06D55" w:rsidP="00D70556">
      <w:pPr>
        <w:jc w:val="center"/>
        <w:rPr>
          <w:b/>
          <w:sz w:val="26"/>
          <w:szCs w:val="26"/>
        </w:rPr>
      </w:pPr>
    </w:p>
    <w:p w:rsidR="00E06D55" w:rsidRDefault="006A50BF" w:rsidP="006A50BF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</w:t>
      </w:r>
    </w:p>
    <w:p w:rsidR="006A50BF" w:rsidRPr="006A50BF" w:rsidRDefault="00DB2261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анализа рисков </w:t>
      </w:r>
      <w:r>
        <w:rPr>
          <w:bCs/>
          <w:sz w:val="26"/>
          <w:szCs w:val="26"/>
        </w:rPr>
        <w:noBreakHyphen/>
      </w:r>
      <w:r w:rsidR="006A50BF" w:rsidRPr="006A50BF">
        <w:rPr>
          <w:bCs/>
          <w:sz w:val="26"/>
          <w:szCs w:val="26"/>
        </w:rPr>
        <w:t xml:space="preserve"> сочетания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вероятность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и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существенность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6A50BF" w:rsidRPr="006A50BF" w:rsidRDefault="006A50BF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6A50BF">
        <w:rPr>
          <w:bCs/>
          <w:sz w:val="26"/>
          <w:szCs w:val="26"/>
        </w:rPr>
        <w:t xml:space="preserve">чрезвычайно высокий риск </w:t>
      </w:r>
      <w:r w:rsidR="00DB2261">
        <w:rPr>
          <w:bCs/>
          <w:sz w:val="26"/>
          <w:szCs w:val="26"/>
        </w:rPr>
        <w:noBreakHyphen/>
      </w:r>
      <w:r w:rsidRPr="006A50BF">
        <w:rPr>
          <w:bCs/>
          <w:sz w:val="26"/>
          <w:szCs w:val="26"/>
        </w:rPr>
        <w:t xml:space="preserve"> I категория, если значение критерия </w:t>
      </w:r>
      <w:r w:rsidR="00DB2261">
        <w:rPr>
          <w:bCs/>
          <w:sz w:val="26"/>
          <w:szCs w:val="26"/>
        </w:rPr>
        <w:t>«</w:t>
      </w:r>
      <w:r w:rsidRPr="006A50BF">
        <w:rPr>
          <w:bCs/>
          <w:sz w:val="26"/>
          <w:szCs w:val="26"/>
        </w:rPr>
        <w:t>существенность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 и значение критерия </w:t>
      </w:r>
      <w:r w:rsidR="00DB2261">
        <w:rPr>
          <w:bCs/>
          <w:sz w:val="26"/>
          <w:szCs w:val="26"/>
        </w:rPr>
        <w:t>«</w:t>
      </w:r>
      <w:r w:rsidRPr="006A50BF">
        <w:rPr>
          <w:bCs/>
          <w:sz w:val="26"/>
          <w:szCs w:val="26"/>
        </w:rPr>
        <w:t>вероятность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 определяются по шкале оценок как </w:t>
      </w:r>
      <w:r w:rsidR="00DB2261">
        <w:rPr>
          <w:bCs/>
          <w:sz w:val="26"/>
          <w:szCs w:val="26"/>
        </w:rPr>
        <w:t>«высокая оценка»</w:t>
      </w:r>
      <w:r w:rsidRPr="006A50BF">
        <w:rPr>
          <w:bCs/>
          <w:sz w:val="26"/>
          <w:szCs w:val="26"/>
        </w:rPr>
        <w:t>;</w:t>
      </w:r>
    </w:p>
    <w:p w:rsidR="006A50BF" w:rsidRPr="006A50BF" w:rsidRDefault="006A50BF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6A50BF">
        <w:rPr>
          <w:bCs/>
          <w:sz w:val="26"/>
          <w:szCs w:val="26"/>
        </w:rPr>
        <w:t xml:space="preserve">высокий риск </w:t>
      </w:r>
      <w:r w:rsidR="00DB2261">
        <w:rPr>
          <w:bCs/>
          <w:sz w:val="26"/>
          <w:szCs w:val="26"/>
        </w:rPr>
        <w:noBreakHyphen/>
      </w:r>
      <w:r w:rsidRPr="006A50BF">
        <w:rPr>
          <w:bCs/>
          <w:sz w:val="26"/>
          <w:szCs w:val="26"/>
        </w:rPr>
        <w:t xml:space="preserve"> II категория, если значение критерия </w:t>
      </w:r>
      <w:r w:rsidR="00DB2261">
        <w:rPr>
          <w:bCs/>
          <w:sz w:val="26"/>
          <w:szCs w:val="26"/>
        </w:rPr>
        <w:t>«существенность»</w:t>
      </w:r>
      <w:r w:rsidRPr="006A50BF">
        <w:rPr>
          <w:bCs/>
          <w:sz w:val="26"/>
          <w:szCs w:val="26"/>
        </w:rPr>
        <w:t xml:space="preserve"> определяется по шкале </w:t>
      </w:r>
      <w:r w:rsidR="00DB2261">
        <w:rPr>
          <w:bCs/>
          <w:sz w:val="26"/>
          <w:szCs w:val="26"/>
        </w:rPr>
        <w:t>оценок как «</w:t>
      </w:r>
      <w:r w:rsidRPr="006A50BF">
        <w:rPr>
          <w:bCs/>
          <w:sz w:val="26"/>
          <w:szCs w:val="26"/>
        </w:rPr>
        <w:t>высокая оценка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, а значение критерия </w:t>
      </w:r>
      <w:r w:rsidR="00DB2261">
        <w:rPr>
          <w:bCs/>
          <w:sz w:val="26"/>
          <w:szCs w:val="26"/>
        </w:rPr>
        <w:t>«вероятность»</w:t>
      </w:r>
      <w:r w:rsidRPr="006A50BF">
        <w:rPr>
          <w:bCs/>
          <w:sz w:val="26"/>
          <w:szCs w:val="26"/>
        </w:rPr>
        <w:t xml:space="preserve"> определяется по шкале оценок как </w:t>
      </w:r>
      <w:r w:rsidR="00DB2261">
        <w:rPr>
          <w:bCs/>
          <w:sz w:val="26"/>
          <w:szCs w:val="26"/>
        </w:rPr>
        <w:t>«средняя оценка»</w:t>
      </w:r>
      <w:r w:rsidRPr="006A50BF">
        <w:rPr>
          <w:bCs/>
          <w:sz w:val="26"/>
          <w:szCs w:val="26"/>
        </w:rPr>
        <w:t>;</w:t>
      </w:r>
    </w:p>
    <w:p w:rsidR="006A50BF" w:rsidRPr="006A50BF" w:rsidRDefault="00DB2261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значительный риск </w:t>
      </w:r>
      <w:r>
        <w:rPr>
          <w:bCs/>
          <w:sz w:val="26"/>
          <w:szCs w:val="26"/>
        </w:rPr>
        <w:noBreakHyphen/>
      </w:r>
      <w:r w:rsidR="006A50BF" w:rsidRPr="006A50BF">
        <w:rPr>
          <w:bCs/>
          <w:sz w:val="26"/>
          <w:szCs w:val="26"/>
        </w:rPr>
        <w:t xml:space="preserve"> III кат</w:t>
      </w:r>
      <w:r>
        <w:rPr>
          <w:bCs/>
          <w:sz w:val="26"/>
          <w:szCs w:val="26"/>
        </w:rPr>
        <w:t>егория, если значение критерия «существенность»</w:t>
      </w:r>
      <w:r w:rsidR="006A50BF" w:rsidRPr="006A50BF">
        <w:rPr>
          <w:bCs/>
          <w:sz w:val="26"/>
          <w:szCs w:val="26"/>
        </w:rPr>
        <w:t xml:space="preserve"> определяется по шкале оценок как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высокая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>, а значение крите</w:t>
      </w:r>
      <w:r>
        <w:rPr>
          <w:bCs/>
          <w:sz w:val="26"/>
          <w:szCs w:val="26"/>
        </w:rPr>
        <w:t>рия «</w:t>
      </w:r>
      <w:r w:rsidR="006A50BF" w:rsidRPr="006A50BF">
        <w:rPr>
          <w:bCs/>
          <w:sz w:val="26"/>
          <w:szCs w:val="26"/>
        </w:rPr>
        <w:t>вероятность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определяется по шкале оценок как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низкая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или значение критерия </w:t>
      </w:r>
      <w:r>
        <w:rPr>
          <w:bCs/>
          <w:sz w:val="26"/>
          <w:szCs w:val="26"/>
        </w:rPr>
        <w:lastRenderedPageBreak/>
        <w:t>«</w:t>
      </w:r>
      <w:r w:rsidR="006A50BF" w:rsidRPr="006A50BF">
        <w:rPr>
          <w:bCs/>
          <w:sz w:val="26"/>
          <w:szCs w:val="26"/>
        </w:rPr>
        <w:t>существенность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</w:t>
      </w:r>
      <w:r>
        <w:rPr>
          <w:bCs/>
          <w:sz w:val="26"/>
          <w:szCs w:val="26"/>
        </w:rPr>
        <w:t>ределяется по шкале оценок как «</w:t>
      </w:r>
      <w:r w:rsidR="006A50BF" w:rsidRPr="006A50BF">
        <w:rPr>
          <w:bCs/>
          <w:sz w:val="26"/>
          <w:szCs w:val="26"/>
        </w:rPr>
        <w:t>средняя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, а значение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вероятность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</w:t>
      </w:r>
      <w:r>
        <w:rPr>
          <w:bCs/>
          <w:sz w:val="26"/>
          <w:szCs w:val="26"/>
        </w:rPr>
        <w:t>ределяется по шкале оценок как «</w:t>
      </w:r>
      <w:r w:rsidR="006A50BF" w:rsidRPr="006A50BF">
        <w:rPr>
          <w:bCs/>
          <w:sz w:val="26"/>
          <w:szCs w:val="26"/>
        </w:rPr>
        <w:t>высокая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>;</w:t>
      </w:r>
    </w:p>
    <w:p w:rsidR="006A50BF" w:rsidRPr="006A50BF" w:rsidRDefault="006A50BF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6A50BF">
        <w:rPr>
          <w:bCs/>
          <w:sz w:val="26"/>
          <w:szCs w:val="26"/>
        </w:rPr>
        <w:t xml:space="preserve">средний риск </w:t>
      </w:r>
      <w:r w:rsidR="00DB2261">
        <w:rPr>
          <w:bCs/>
          <w:sz w:val="26"/>
          <w:szCs w:val="26"/>
        </w:rPr>
        <w:noBreakHyphen/>
      </w:r>
      <w:r w:rsidRPr="006A50BF">
        <w:rPr>
          <w:bCs/>
          <w:sz w:val="26"/>
          <w:szCs w:val="26"/>
        </w:rPr>
        <w:t xml:space="preserve"> IV кат</w:t>
      </w:r>
      <w:r w:rsidR="00DB2261">
        <w:rPr>
          <w:bCs/>
          <w:sz w:val="26"/>
          <w:szCs w:val="26"/>
        </w:rPr>
        <w:t>егория, если значение критерия «</w:t>
      </w:r>
      <w:r w:rsidRPr="006A50BF">
        <w:rPr>
          <w:bCs/>
          <w:sz w:val="26"/>
          <w:szCs w:val="26"/>
        </w:rPr>
        <w:t>существенность</w:t>
      </w:r>
      <w:r w:rsidR="00DB2261">
        <w:rPr>
          <w:bCs/>
          <w:sz w:val="26"/>
          <w:szCs w:val="26"/>
        </w:rPr>
        <w:t>» и значение критерия «</w:t>
      </w:r>
      <w:r w:rsidRPr="006A50BF">
        <w:rPr>
          <w:bCs/>
          <w:sz w:val="26"/>
          <w:szCs w:val="26"/>
        </w:rPr>
        <w:t>вероятность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 оп</w:t>
      </w:r>
      <w:r w:rsidR="00DB2261">
        <w:rPr>
          <w:bCs/>
          <w:sz w:val="26"/>
          <w:szCs w:val="26"/>
        </w:rPr>
        <w:t>ределяются по шкале оценок как «</w:t>
      </w:r>
      <w:r w:rsidRPr="006A50BF">
        <w:rPr>
          <w:bCs/>
          <w:sz w:val="26"/>
          <w:szCs w:val="26"/>
        </w:rPr>
        <w:t>средняя оценка</w:t>
      </w:r>
      <w:r w:rsidR="00DB2261">
        <w:rPr>
          <w:bCs/>
          <w:sz w:val="26"/>
          <w:szCs w:val="26"/>
        </w:rPr>
        <w:t>» или значение критерия «существенность»</w:t>
      </w:r>
      <w:r w:rsidRPr="006A50BF">
        <w:rPr>
          <w:bCs/>
          <w:sz w:val="26"/>
          <w:szCs w:val="26"/>
        </w:rPr>
        <w:t xml:space="preserve"> определяется по шкале оценок как </w:t>
      </w:r>
      <w:r w:rsidR="00DB2261">
        <w:rPr>
          <w:bCs/>
          <w:sz w:val="26"/>
          <w:szCs w:val="26"/>
        </w:rPr>
        <w:t>«низкая оценка»</w:t>
      </w:r>
      <w:r w:rsidRPr="006A50BF">
        <w:rPr>
          <w:bCs/>
          <w:sz w:val="26"/>
          <w:szCs w:val="26"/>
        </w:rPr>
        <w:t xml:space="preserve">, а значение критерия </w:t>
      </w:r>
      <w:r w:rsidR="00DB2261">
        <w:rPr>
          <w:bCs/>
          <w:sz w:val="26"/>
          <w:szCs w:val="26"/>
        </w:rPr>
        <w:t>«</w:t>
      </w:r>
      <w:r w:rsidRPr="006A50BF">
        <w:rPr>
          <w:bCs/>
          <w:sz w:val="26"/>
          <w:szCs w:val="26"/>
        </w:rPr>
        <w:t>вероятность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 определяется по шкале оценок как </w:t>
      </w:r>
      <w:r w:rsidR="00DB2261">
        <w:rPr>
          <w:bCs/>
          <w:sz w:val="26"/>
          <w:szCs w:val="26"/>
        </w:rPr>
        <w:t>«</w:t>
      </w:r>
      <w:r w:rsidRPr="006A50BF">
        <w:rPr>
          <w:bCs/>
          <w:sz w:val="26"/>
          <w:szCs w:val="26"/>
        </w:rPr>
        <w:t>высокая оценка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>;</w:t>
      </w:r>
    </w:p>
    <w:p w:rsidR="006A50BF" w:rsidRPr="006A50BF" w:rsidRDefault="00DB2261" w:rsidP="006A50BF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умеренный риск </w:t>
      </w:r>
      <w:r>
        <w:rPr>
          <w:bCs/>
          <w:sz w:val="26"/>
          <w:szCs w:val="26"/>
        </w:rPr>
        <w:noBreakHyphen/>
      </w:r>
      <w:r w:rsidR="006A50BF" w:rsidRPr="006A50BF">
        <w:rPr>
          <w:bCs/>
          <w:sz w:val="26"/>
          <w:szCs w:val="26"/>
        </w:rPr>
        <w:t xml:space="preserve"> V категория, если значение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существенность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</w:t>
      </w:r>
      <w:r>
        <w:rPr>
          <w:bCs/>
          <w:sz w:val="26"/>
          <w:szCs w:val="26"/>
        </w:rPr>
        <w:t>ределяется по шкале оценок как «</w:t>
      </w:r>
      <w:r w:rsidR="006A50BF" w:rsidRPr="006A50BF">
        <w:rPr>
          <w:bCs/>
          <w:sz w:val="26"/>
          <w:szCs w:val="26"/>
        </w:rPr>
        <w:t>средняя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, а значение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вероятность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</w:t>
      </w:r>
      <w:r>
        <w:rPr>
          <w:bCs/>
          <w:sz w:val="26"/>
          <w:szCs w:val="26"/>
        </w:rPr>
        <w:t>ределяется по шкале оценок как «</w:t>
      </w:r>
      <w:r w:rsidR="006A50BF" w:rsidRPr="006A50BF">
        <w:rPr>
          <w:bCs/>
          <w:sz w:val="26"/>
          <w:szCs w:val="26"/>
        </w:rPr>
        <w:t>низкая о</w:t>
      </w:r>
      <w:bookmarkStart w:id="1" w:name="_GoBack"/>
      <w:bookmarkEnd w:id="1"/>
      <w:r w:rsidR="006A50BF" w:rsidRPr="006A50BF">
        <w:rPr>
          <w:bCs/>
          <w:sz w:val="26"/>
          <w:szCs w:val="26"/>
        </w:rPr>
        <w:t>ценка</w:t>
      </w:r>
      <w:r>
        <w:rPr>
          <w:bCs/>
          <w:sz w:val="26"/>
          <w:szCs w:val="26"/>
        </w:rPr>
        <w:t>» или значение критерия «существенность»</w:t>
      </w:r>
      <w:r w:rsidR="006A50BF" w:rsidRPr="006A50BF">
        <w:rPr>
          <w:bCs/>
          <w:sz w:val="26"/>
          <w:szCs w:val="26"/>
        </w:rPr>
        <w:t xml:space="preserve"> определяется по шкале оценок как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низкая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, а значение критерия </w:t>
      </w:r>
      <w:r>
        <w:rPr>
          <w:bCs/>
          <w:sz w:val="26"/>
          <w:szCs w:val="26"/>
        </w:rPr>
        <w:t>«</w:t>
      </w:r>
      <w:r w:rsidR="006A50BF" w:rsidRPr="006A50BF">
        <w:rPr>
          <w:bCs/>
          <w:sz w:val="26"/>
          <w:szCs w:val="26"/>
        </w:rPr>
        <w:t>вероятность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 xml:space="preserve"> оп</w:t>
      </w:r>
      <w:r>
        <w:rPr>
          <w:bCs/>
          <w:sz w:val="26"/>
          <w:szCs w:val="26"/>
        </w:rPr>
        <w:t>ределяется по шкале оценок как «</w:t>
      </w:r>
      <w:r w:rsidR="006A50BF" w:rsidRPr="006A50BF">
        <w:rPr>
          <w:bCs/>
          <w:sz w:val="26"/>
          <w:szCs w:val="26"/>
        </w:rPr>
        <w:t>средняя оценка</w:t>
      </w:r>
      <w:r>
        <w:rPr>
          <w:bCs/>
          <w:sz w:val="26"/>
          <w:szCs w:val="26"/>
        </w:rPr>
        <w:t>»</w:t>
      </w:r>
      <w:r w:rsidR="006A50BF" w:rsidRPr="006A50BF">
        <w:rPr>
          <w:bCs/>
          <w:sz w:val="26"/>
          <w:szCs w:val="26"/>
        </w:rPr>
        <w:t>;</w:t>
      </w:r>
    </w:p>
    <w:p w:rsidR="00DB2261" w:rsidRPr="006A50BF" w:rsidRDefault="006A50BF" w:rsidP="00DB2261">
      <w:pPr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6A50BF">
        <w:rPr>
          <w:bCs/>
          <w:sz w:val="26"/>
          <w:szCs w:val="26"/>
        </w:rPr>
        <w:t xml:space="preserve">низкий риск </w:t>
      </w:r>
      <w:r w:rsidR="00DB2261">
        <w:rPr>
          <w:bCs/>
          <w:sz w:val="26"/>
          <w:szCs w:val="26"/>
        </w:rPr>
        <w:noBreakHyphen/>
      </w:r>
      <w:r w:rsidRPr="006A50BF">
        <w:rPr>
          <w:bCs/>
          <w:sz w:val="26"/>
          <w:szCs w:val="26"/>
        </w:rPr>
        <w:t xml:space="preserve"> VI категория, если значение критерия </w:t>
      </w:r>
      <w:r w:rsidR="00DB2261">
        <w:rPr>
          <w:bCs/>
          <w:sz w:val="26"/>
          <w:szCs w:val="26"/>
        </w:rPr>
        <w:t>«</w:t>
      </w:r>
      <w:r w:rsidRPr="006A50BF">
        <w:rPr>
          <w:bCs/>
          <w:sz w:val="26"/>
          <w:szCs w:val="26"/>
        </w:rPr>
        <w:t>существенность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 xml:space="preserve"> и значение критерия </w:t>
      </w:r>
      <w:r w:rsidR="00DB2261">
        <w:rPr>
          <w:bCs/>
          <w:sz w:val="26"/>
          <w:szCs w:val="26"/>
        </w:rPr>
        <w:t>«вероятность»</w:t>
      </w:r>
      <w:r w:rsidRPr="006A50BF">
        <w:rPr>
          <w:bCs/>
          <w:sz w:val="26"/>
          <w:szCs w:val="26"/>
        </w:rPr>
        <w:t xml:space="preserve"> оп</w:t>
      </w:r>
      <w:r w:rsidR="00DB2261">
        <w:rPr>
          <w:bCs/>
          <w:sz w:val="26"/>
          <w:szCs w:val="26"/>
        </w:rPr>
        <w:t>ределяются по шкале оценок как «</w:t>
      </w:r>
      <w:r w:rsidRPr="006A50BF">
        <w:rPr>
          <w:bCs/>
          <w:sz w:val="26"/>
          <w:szCs w:val="26"/>
        </w:rPr>
        <w:t>низкая оценка</w:t>
      </w:r>
      <w:r w:rsidR="00DB2261">
        <w:rPr>
          <w:bCs/>
          <w:sz w:val="26"/>
          <w:szCs w:val="26"/>
        </w:rPr>
        <w:t>»</w:t>
      </w:r>
      <w:r w:rsidRPr="006A50BF">
        <w:rPr>
          <w:bCs/>
          <w:sz w:val="26"/>
          <w:szCs w:val="26"/>
        </w:rPr>
        <w:t>.</w:t>
      </w:r>
    </w:p>
    <w:p w:rsidR="00A16DEA" w:rsidRPr="00100935" w:rsidRDefault="00DB2261" w:rsidP="00DB2261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9521A0" w:rsidRPr="00100935">
        <w:rPr>
          <w:sz w:val="26"/>
          <w:szCs w:val="26"/>
        </w:rPr>
        <w:lastRenderedPageBreak/>
        <w:t>Приложение</w:t>
      </w:r>
      <w:r w:rsidR="005F73B3" w:rsidRPr="00100935">
        <w:rPr>
          <w:sz w:val="26"/>
          <w:szCs w:val="26"/>
        </w:rPr>
        <w:t xml:space="preserve"> № </w:t>
      </w:r>
      <w:r w:rsidR="00E21057">
        <w:rPr>
          <w:sz w:val="26"/>
          <w:szCs w:val="26"/>
        </w:rPr>
        <w:t>4</w:t>
      </w:r>
    </w:p>
    <w:p w:rsidR="00100935" w:rsidRPr="00100935" w:rsidRDefault="00A16DEA" w:rsidP="0010093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 xml:space="preserve">к </w:t>
      </w:r>
      <w:r w:rsidR="00100935" w:rsidRPr="00100935">
        <w:rPr>
          <w:sz w:val="26"/>
          <w:szCs w:val="26"/>
        </w:rPr>
        <w:t>Ведомственному стандарту</w:t>
      </w:r>
    </w:p>
    <w:p w:rsidR="00100935" w:rsidRPr="00100935" w:rsidRDefault="00100935" w:rsidP="0010093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A16DEA" w:rsidRPr="00100935" w:rsidRDefault="00100935" w:rsidP="0010093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«Планирование проверок, ревизий и обследований»</w:t>
      </w:r>
    </w:p>
    <w:p w:rsidR="00A90B5B" w:rsidRPr="00100935" w:rsidRDefault="00A90B5B" w:rsidP="00A16DEA">
      <w:pPr>
        <w:spacing w:line="240" w:lineRule="auto"/>
        <w:ind w:firstLine="0"/>
        <w:jc w:val="right"/>
        <w:rPr>
          <w:sz w:val="26"/>
          <w:szCs w:val="26"/>
        </w:rPr>
      </w:pPr>
    </w:p>
    <w:p w:rsidR="00A90B5B" w:rsidRPr="00100935" w:rsidRDefault="00A90B5B" w:rsidP="00A90B5B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Приложение</w:t>
      </w:r>
    </w:p>
    <w:p w:rsidR="00A90B5B" w:rsidRPr="00100935" w:rsidRDefault="00A90B5B" w:rsidP="00A90B5B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 xml:space="preserve">к </w:t>
      </w:r>
      <w:r w:rsidR="00100935" w:rsidRPr="00100935">
        <w:rPr>
          <w:sz w:val="26"/>
          <w:szCs w:val="26"/>
        </w:rPr>
        <w:t>приказу</w:t>
      </w:r>
      <w:r w:rsidRPr="00100935">
        <w:rPr>
          <w:sz w:val="26"/>
          <w:szCs w:val="26"/>
        </w:rPr>
        <w:t xml:space="preserve"> Управлении финансов Администрации</w:t>
      </w:r>
    </w:p>
    <w:p w:rsidR="00A90B5B" w:rsidRPr="00100935" w:rsidRDefault="00A90B5B" w:rsidP="00A90B5B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муниципального района «Заполярный район»</w:t>
      </w:r>
    </w:p>
    <w:p w:rsidR="00A90B5B" w:rsidRPr="00100935" w:rsidRDefault="00100935" w:rsidP="00A16DEA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от __ __________ 20__ года № ____</w:t>
      </w:r>
    </w:p>
    <w:p w:rsidR="00A16DEA" w:rsidRPr="00A90B5B" w:rsidRDefault="00A90B5B" w:rsidP="00A16DEA">
      <w:pPr>
        <w:spacing w:before="480" w:line="240" w:lineRule="auto"/>
        <w:ind w:firstLine="0"/>
        <w:jc w:val="center"/>
        <w:rPr>
          <w:b/>
          <w:sz w:val="26"/>
          <w:szCs w:val="26"/>
        </w:rPr>
      </w:pPr>
      <w:r w:rsidRPr="00A90B5B">
        <w:rPr>
          <w:b/>
          <w:sz w:val="26"/>
          <w:szCs w:val="26"/>
        </w:rPr>
        <w:t>ПЛАН</w:t>
      </w:r>
    </w:p>
    <w:p w:rsidR="00A16DEA" w:rsidRPr="00100935" w:rsidRDefault="00A90B5B" w:rsidP="00A16DE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00935">
        <w:rPr>
          <w:b/>
          <w:sz w:val="26"/>
          <w:szCs w:val="26"/>
        </w:rPr>
        <w:t>контрольных мероприятий внутреннего муниципального финансового контроля</w:t>
      </w:r>
    </w:p>
    <w:p w:rsidR="00A90B5B" w:rsidRPr="00100935" w:rsidRDefault="00A90B5B" w:rsidP="00A16DE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100935">
        <w:rPr>
          <w:b/>
          <w:sz w:val="26"/>
          <w:szCs w:val="26"/>
        </w:rPr>
        <w:t>Управления финансов Администрации муниципального района «Заполярный район»</w:t>
      </w:r>
    </w:p>
    <w:p w:rsidR="00A16DEA" w:rsidRPr="00100935" w:rsidRDefault="00A16DEA" w:rsidP="00A16DEA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100935">
        <w:rPr>
          <w:b/>
          <w:bCs/>
          <w:sz w:val="26"/>
          <w:szCs w:val="26"/>
        </w:rPr>
        <w:t>на ________ год</w:t>
      </w:r>
    </w:p>
    <w:p w:rsidR="00A16DEA" w:rsidRPr="00100935" w:rsidRDefault="00A16DEA" w:rsidP="00A16DEA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3544"/>
        <w:gridCol w:w="2126"/>
        <w:gridCol w:w="2268"/>
        <w:gridCol w:w="2126"/>
      </w:tblGrid>
      <w:tr w:rsidR="00100935" w:rsidRPr="00100935" w:rsidTr="0010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№ 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 w:rsidP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Темы контрольных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 w:rsidP="00981B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 w:rsidP="00981B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Проверяемый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 w:rsidP="00F871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Ответственные должностные лица</w:t>
            </w:r>
          </w:p>
        </w:tc>
      </w:tr>
      <w:tr w:rsidR="00100935" w:rsidRPr="00100935" w:rsidTr="0032067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100935">
              <w:t>6</w:t>
            </w:r>
          </w:p>
        </w:tc>
      </w:tr>
      <w:tr w:rsidR="00100935" w:rsidRPr="00100935" w:rsidTr="00100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35" w:rsidRPr="00100935" w:rsidRDefault="0010093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</w:tbl>
    <w:p w:rsidR="00D560F8" w:rsidRPr="00100935" w:rsidRDefault="00D560F8" w:rsidP="00D560F8">
      <w:pPr>
        <w:spacing w:line="240" w:lineRule="auto"/>
        <w:ind w:firstLine="0"/>
        <w:jc w:val="center"/>
        <w:rPr>
          <w:sz w:val="26"/>
          <w:szCs w:val="26"/>
        </w:rPr>
      </w:pPr>
    </w:p>
    <w:sectPr w:rsidR="00D560F8" w:rsidRPr="00100935" w:rsidSect="0042757F">
      <w:pgSz w:w="16840" w:h="11907" w:orient="landscape" w:code="9"/>
      <w:pgMar w:top="1418" w:right="1134" w:bottom="851" w:left="1134" w:header="397" w:footer="397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47" w:rsidRDefault="00F50547">
      <w:r>
        <w:separator/>
      </w:r>
    </w:p>
  </w:endnote>
  <w:endnote w:type="continuationSeparator" w:id="0">
    <w:p w:rsidR="00F50547" w:rsidRDefault="00F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734A78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47" w:rsidRDefault="00F50547">
      <w:r>
        <w:separator/>
      </w:r>
    </w:p>
  </w:footnote>
  <w:footnote w:type="continuationSeparator" w:id="0">
    <w:p w:rsidR="00F50547" w:rsidRDefault="00F5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7F" w:rsidRDefault="0042757F" w:rsidP="0042757F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D05BAA"/>
    <w:multiLevelType w:val="hybridMultilevel"/>
    <w:tmpl w:val="DF4E7212"/>
    <w:lvl w:ilvl="0" w:tplc="50461F3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5EC5042E"/>
    <w:multiLevelType w:val="hybridMultilevel"/>
    <w:tmpl w:val="75CA250A"/>
    <w:lvl w:ilvl="0" w:tplc="E3026D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6"/>
  </w:num>
  <w:num w:numId="2">
    <w:abstractNumId w:val="35"/>
  </w:num>
  <w:num w:numId="3">
    <w:abstractNumId w:val="3"/>
  </w:num>
  <w:num w:numId="4">
    <w:abstractNumId w:val="33"/>
  </w:num>
  <w:num w:numId="5">
    <w:abstractNumId w:val="24"/>
  </w:num>
  <w:num w:numId="6">
    <w:abstractNumId w:val="42"/>
  </w:num>
  <w:num w:numId="7">
    <w:abstractNumId w:val="41"/>
  </w:num>
  <w:num w:numId="8">
    <w:abstractNumId w:val="39"/>
  </w:num>
  <w:num w:numId="9">
    <w:abstractNumId w:val="4"/>
  </w:num>
  <w:num w:numId="10">
    <w:abstractNumId w:val="37"/>
  </w:num>
  <w:num w:numId="11">
    <w:abstractNumId w:val="16"/>
  </w:num>
  <w:num w:numId="12">
    <w:abstractNumId w:val="6"/>
  </w:num>
  <w:num w:numId="13">
    <w:abstractNumId w:val="20"/>
  </w:num>
  <w:num w:numId="14">
    <w:abstractNumId w:val="10"/>
  </w:num>
  <w:num w:numId="15">
    <w:abstractNumId w:val="11"/>
  </w:num>
  <w:num w:numId="16">
    <w:abstractNumId w:val="27"/>
  </w:num>
  <w:num w:numId="17">
    <w:abstractNumId w:val="21"/>
  </w:num>
  <w:num w:numId="18">
    <w:abstractNumId w:val="43"/>
  </w:num>
  <w:num w:numId="19">
    <w:abstractNumId w:val="18"/>
  </w:num>
  <w:num w:numId="20">
    <w:abstractNumId w:val="44"/>
  </w:num>
  <w:num w:numId="21">
    <w:abstractNumId w:val="26"/>
  </w:num>
  <w:num w:numId="22">
    <w:abstractNumId w:val="30"/>
  </w:num>
  <w:num w:numId="23">
    <w:abstractNumId w:val="29"/>
  </w:num>
  <w:num w:numId="24">
    <w:abstractNumId w:val="23"/>
  </w:num>
  <w:num w:numId="25">
    <w:abstractNumId w:val="40"/>
  </w:num>
  <w:num w:numId="26">
    <w:abstractNumId w:val="2"/>
  </w:num>
  <w:num w:numId="27">
    <w:abstractNumId w:val="22"/>
  </w:num>
  <w:num w:numId="28">
    <w:abstractNumId w:val="25"/>
  </w:num>
  <w:num w:numId="29">
    <w:abstractNumId w:val="15"/>
  </w:num>
  <w:num w:numId="30">
    <w:abstractNumId w:val="31"/>
  </w:num>
  <w:num w:numId="31">
    <w:abstractNumId w:val="17"/>
  </w:num>
  <w:num w:numId="32">
    <w:abstractNumId w:val="45"/>
  </w:num>
  <w:num w:numId="33">
    <w:abstractNumId w:val="28"/>
  </w:num>
  <w:num w:numId="34">
    <w:abstractNumId w:val="14"/>
  </w:num>
  <w:num w:numId="35">
    <w:abstractNumId w:val="0"/>
  </w:num>
  <w:num w:numId="36">
    <w:abstractNumId w:val="12"/>
  </w:num>
  <w:num w:numId="37">
    <w:abstractNumId w:val="19"/>
  </w:num>
  <w:num w:numId="38">
    <w:abstractNumId w:val="8"/>
  </w:num>
  <w:num w:numId="39">
    <w:abstractNumId w:val="38"/>
  </w:num>
  <w:num w:numId="40">
    <w:abstractNumId w:val="9"/>
  </w:num>
  <w:num w:numId="41">
    <w:abstractNumId w:val="1"/>
  </w:num>
  <w:num w:numId="42">
    <w:abstractNumId w:val="5"/>
  </w:num>
  <w:num w:numId="43">
    <w:abstractNumId w:val="34"/>
  </w:num>
  <w:num w:numId="44">
    <w:abstractNumId w:val="7"/>
  </w:num>
  <w:num w:numId="45">
    <w:abstractNumId w:val="32"/>
  </w:num>
  <w:num w:numId="4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2760B"/>
    <w:rsid w:val="000300BB"/>
    <w:rsid w:val="000300F5"/>
    <w:rsid w:val="0003034E"/>
    <w:rsid w:val="000304BE"/>
    <w:rsid w:val="00030811"/>
    <w:rsid w:val="00030D95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46C89"/>
    <w:rsid w:val="00050B41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581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D00"/>
    <w:rsid w:val="0009567A"/>
    <w:rsid w:val="000A0398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372B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935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50E72"/>
    <w:rsid w:val="0015192C"/>
    <w:rsid w:val="00152BB3"/>
    <w:rsid w:val="00156BDC"/>
    <w:rsid w:val="0015770A"/>
    <w:rsid w:val="00160361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A7D6B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BF3"/>
    <w:rsid w:val="001D4CF9"/>
    <w:rsid w:val="001D5169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7223"/>
    <w:rsid w:val="002278B0"/>
    <w:rsid w:val="00232681"/>
    <w:rsid w:val="002332A9"/>
    <w:rsid w:val="00234027"/>
    <w:rsid w:val="0023437B"/>
    <w:rsid w:val="002345E8"/>
    <w:rsid w:val="00236532"/>
    <w:rsid w:val="00237A34"/>
    <w:rsid w:val="00237E93"/>
    <w:rsid w:val="002434D7"/>
    <w:rsid w:val="0024431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70177"/>
    <w:rsid w:val="00274BB2"/>
    <w:rsid w:val="00274CC4"/>
    <w:rsid w:val="00274F33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5E76"/>
    <w:rsid w:val="00335F7E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35C3"/>
    <w:rsid w:val="00364F7C"/>
    <w:rsid w:val="00365E59"/>
    <w:rsid w:val="00367797"/>
    <w:rsid w:val="00370986"/>
    <w:rsid w:val="00376769"/>
    <w:rsid w:val="00377871"/>
    <w:rsid w:val="00377D0E"/>
    <w:rsid w:val="00380F0A"/>
    <w:rsid w:val="00382658"/>
    <w:rsid w:val="003829E2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E04"/>
    <w:rsid w:val="003C3FEA"/>
    <w:rsid w:val="003C507B"/>
    <w:rsid w:val="003C5990"/>
    <w:rsid w:val="003C72E3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40004B"/>
    <w:rsid w:val="004023DC"/>
    <w:rsid w:val="00402411"/>
    <w:rsid w:val="004046B3"/>
    <w:rsid w:val="004047C2"/>
    <w:rsid w:val="00405243"/>
    <w:rsid w:val="00405941"/>
    <w:rsid w:val="00411523"/>
    <w:rsid w:val="004121D7"/>
    <w:rsid w:val="0041462E"/>
    <w:rsid w:val="00415188"/>
    <w:rsid w:val="004209A5"/>
    <w:rsid w:val="00421DAD"/>
    <w:rsid w:val="00422468"/>
    <w:rsid w:val="00423D7C"/>
    <w:rsid w:val="0042491A"/>
    <w:rsid w:val="00426EC3"/>
    <w:rsid w:val="0042757F"/>
    <w:rsid w:val="004306A2"/>
    <w:rsid w:val="00432899"/>
    <w:rsid w:val="00434AF0"/>
    <w:rsid w:val="004434DF"/>
    <w:rsid w:val="00443D05"/>
    <w:rsid w:val="00444492"/>
    <w:rsid w:val="004446B0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1F8B"/>
    <w:rsid w:val="0046254E"/>
    <w:rsid w:val="00463BC8"/>
    <w:rsid w:val="00464174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7811"/>
    <w:rsid w:val="004F0324"/>
    <w:rsid w:val="004F09BF"/>
    <w:rsid w:val="004F0A9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F0301"/>
    <w:rsid w:val="005F071E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40572"/>
    <w:rsid w:val="00640656"/>
    <w:rsid w:val="006415BC"/>
    <w:rsid w:val="00642336"/>
    <w:rsid w:val="006424F3"/>
    <w:rsid w:val="006429E7"/>
    <w:rsid w:val="006432BD"/>
    <w:rsid w:val="00644CFE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3F18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B1160"/>
    <w:rsid w:val="006B11B6"/>
    <w:rsid w:val="006B1E87"/>
    <w:rsid w:val="006B22E9"/>
    <w:rsid w:val="006B5B44"/>
    <w:rsid w:val="006B6F2D"/>
    <w:rsid w:val="006B728D"/>
    <w:rsid w:val="006B786F"/>
    <w:rsid w:val="006C002F"/>
    <w:rsid w:val="006C09D2"/>
    <w:rsid w:val="006C3BB3"/>
    <w:rsid w:val="006D0D2E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95"/>
    <w:rsid w:val="00731C42"/>
    <w:rsid w:val="00732540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47"/>
    <w:rsid w:val="007517DB"/>
    <w:rsid w:val="0075200A"/>
    <w:rsid w:val="0075401E"/>
    <w:rsid w:val="00756A0A"/>
    <w:rsid w:val="00756ABA"/>
    <w:rsid w:val="00757303"/>
    <w:rsid w:val="0076036B"/>
    <w:rsid w:val="00761811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5629"/>
    <w:rsid w:val="00785F1B"/>
    <w:rsid w:val="00787C17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4E64"/>
    <w:rsid w:val="007E5CD9"/>
    <w:rsid w:val="007E678E"/>
    <w:rsid w:val="007E6B43"/>
    <w:rsid w:val="007E6EFF"/>
    <w:rsid w:val="007F2B0D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B50"/>
    <w:rsid w:val="008156D4"/>
    <w:rsid w:val="00815C0F"/>
    <w:rsid w:val="00817BC9"/>
    <w:rsid w:val="00821966"/>
    <w:rsid w:val="00822E9E"/>
    <w:rsid w:val="00827A80"/>
    <w:rsid w:val="0083120D"/>
    <w:rsid w:val="00834092"/>
    <w:rsid w:val="00835474"/>
    <w:rsid w:val="008364AA"/>
    <w:rsid w:val="008365AC"/>
    <w:rsid w:val="00840C12"/>
    <w:rsid w:val="00840CE9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0A09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D75"/>
    <w:rsid w:val="008A2A27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14B9"/>
    <w:rsid w:val="009427BC"/>
    <w:rsid w:val="00943315"/>
    <w:rsid w:val="00943357"/>
    <w:rsid w:val="0094400A"/>
    <w:rsid w:val="00944C81"/>
    <w:rsid w:val="00945B1F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06C83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2712"/>
    <w:rsid w:val="00A528D1"/>
    <w:rsid w:val="00A535F9"/>
    <w:rsid w:val="00A561F2"/>
    <w:rsid w:val="00A56B29"/>
    <w:rsid w:val="00A571A7"/>
    <w:rsid w:val="00A64AF6"/>
    <w:rsid w:val="00A67997"/>
    <w:rsid w:val="00A753CC"/>
    <w:rsid w:val="00A80A1B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5645"/>
    <w:rsid w:val="00AC5846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3184"/>
    <w:rsid w:val="00B257D1"/>
    <w:rsid w:val="00B27011"/>
    <w:rsid w:val="00B2728E"/>
    <w:rsid w:val="00B27838"/>
    <w:rsid w:val="00B27CEC"/>
    <w:rsid w:val="00B3328E"/>
    <w:rsid w:val="00B340ED"/>
    <w:rsid w:val="00B35FB3"/>
    <w:rsid w:val="00B36A29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3418"/>
    <w:rsid w:val="00B64BEB"/>
    <w:rsid w:val="00B7099C"/>
    <w:rsid w:val="00B720FB"/>
    <w:rsid w:val="00B727CB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362F"/>
    <w:rsid w:val="00B837B1"/>
    <w:rsid w:val="00B841AD"/>
    <w:rsid w:val="00B841D1"/>
    <w:rsid w:val="00B84AC7"/>
    <w:rsid w:val="00B84FDC"/>
    <w:rsid w:val="00B85A7D"/>
    <w:rsid w:val="00B87F18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809"/>
    <w:rsid w:val="00BB009D"/>
    <w:rsid w:val="00BB10D8"/>
    <w:rsid w:val="00BB1BBC"/>
    <w:rsid w:val="00BB4F4D"/>
    <w:rsid w:val="00BB501B"/>
    <w:rsid w:val="00BB5BDE"/>
    <w:rsid w:val="00BB5F27"/>
    <w:rsid w:val="00BB7585"/>
    <w:rsid w:val="00BC0A79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F0A04"/>
    <w:rsid w:val="00BF1A9D"/>
    <w:rsid w:val="00BF2DA7"/>
    <w:rsid w:val="00BF43EF"/>
    <w:rsid w:val="00BF4795"/>
    <w:rsid w:val="00BF63E0"/>
    <w:rsid w:val="00C0134C"/>
    <w:rsid w:val="00C0745B"/>
    <w:rsid w:val="00C074E0"/>
    <w:rsid w:val="00C075EB"/>
    <w:rsid w:val="00C11D8B"/>
    <w:rsid w:val="00C1229D"/>
    <w:rsid w:val="00C12F5C"/>
    <w:rsid w:val="00C13A41"/>
    <w:rsid w:val="00C13C6A"/>
    <w:rsid w:val="00C15892"/>
    <w:rsid w:val="00C16744"/>
    <w:rsid w:val="00C1694C"/>
    <w:rsid w:val="00C173CA"/>
    <w:rsid w:val="00C2196C"/>
    <w:rsid w:val="00C25CEE"/>
    <w:rsid w:val="00C26C96"/>
    <w:rsid w:val="00C274C4"/>
    <w:rsid w:val="00C3091F"/>
    <w:rsid w:val="00C36500"/>
    <w:rsid w:val="00C36809"/>
    <w:rsid w:val="00C368E1"/>
    <w:rsid w:val="00C36C48"/>
    <w:rsid w:val="00C40EE6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400D"/>
    <w:rsid w:val="00CE64F0"/>
    <w:rsid w:val="00CE7692"/>
    <w:rsid w:val="00CF0612"/>
    <w:rsid w:val="00CF0BD2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50CE"/>
    <w:rsid w:val="00DA6764"/>
    <w:rsid w:val="00DA7035"/>
    <w:rsid w:val="00DB028D"/>
    <w:rsid w:val="00DB0B4F"/>
    <w:rsid w:val="00DB2261"/>
    <w:rsid w:val="00DB3EA2"/>
    <w:rsid w:val="00DB4CC6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34A8"/>
    <w:rsid w:val="00DE51FC"/>
    <w:rsid w:val="00DF3DFF"/>
    <w:rsid w:val="00DF4457"/>
    <w:rsid w:val="00DF4EFE"/>
    <w:rsid w:val="00DF67A7"/>
    <w:rsid w:val="00DF6AB1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629"/>
    <w:rsid w:val="00E339C9"/>
    <w:rsid w:val="00E33F7C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1E5"/>
    <w:rsid w:val="00F16D1D"/>
    <w:rsid w:val="00F1714C"/>
    <w:rsid w:val="00F17887"/>
    <w:rsid w:val="00F20A51"/>
    <w:rsid w:val="00F23656"/>
    <w:rsid w:val="00F23CC4"/>
    <w:rsid w:val="00F23D17"/>
    <w:rsid w:val="00F24969"/>
    <w:rsid w:val="00F24E19"/>
    <w:rsid w:val="00F26BA7"/>
    <w:rsid w:val="00F33781"/>
    <w:rsid w:val="00F33C82"/>
    <w:rsid w:val="00F371BA"/>
    <w:rsid w:val="00F37D6F"/>
    <w:rsid w:val="00F4022A"/>
    <w:rsid w:val="00F4313C"/>
    <w:rsid w:val="00F45574"/>
    <w:rsid w:val="00F4717B"/>
    <w:rsid w:val="00F504C6"/>
    <w:rsid w:val="00F50547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1AD"/>
    <w:rsid w:val="00F87EE7"/>
    <w:rsid w:val="00F9121E"/>
    <w:rsid w:val="00FA3AF7"/>
    <w:rsid w:val="00FA41A6"/>
    <w:rsid w:val="00FA732A"/>
    <w:rsid w:val="00FB2216"/>
    <w:rsid w:val="00FB2B26"/>
    <w:rsid w:val="00FC0261"/>
    <w:rsid w:val="00FC1AA3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460"/>
    <w:rsid w:val="00FF29F4"/>
    <w:rsid w:val="00FF424E"/>
    <w:rsid w:val="00FF4AC0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51C07E1CA73D4EE39124848B78AE9FB7C5087167142D5C353D626AB8C34615B25EF804F34C43860E81C184FEAD4A4B85973A5107o9N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51C07E1CA73D4EE39124848B78AE9FB7C5087167142D5C353D626AB8C34615B25EF80CFB4A4AD90B94D0DCF3A45D54868B26530597o8N1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677BE8D197C0E7241FEC364F13F8CC674121FF4B2803D416916615D4A66D4072DEEA3A924CA1F99C42631E3F874314904008424D04g1s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DAC7-4E3F-493E-9896-DD9A519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19329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100</cp:revision>
  <cp:lastPrinted>2020-12-26T05:49:00Z</cp:lastPrinted>
  <dcterms:created xsi:type="dcterms:W3CDTF">2016-12-19T06:46:00Z</dcterms:created>
  <dcterms:modified xsi:type="dcterms:W3CDTF">2020-12-26T05:50:00Z</dcterms:modified>
</cp:coreProperties>
</file>